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1978"/>
        <w:gridCol w:w="6099"/>
      </w:tblGrid>
      <w:tr w:rsidR="002914D6">
        <w:trPr>
          <w:jc w:val="center"/>
        </w:trPr>
        <w:tc>
          <w:tcPr>
            <w:tcW w:w="743" w:type="dxa"/>
          </w:tcPr>
          <w:p w:rsidR="002914D6" w:rsidRDefault="00011212" w:rsidP="00AE02E1">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rsidP="00AE02E1">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ענת הלר-כריש</w:t>
                </w:r>
              </w:sdtContent>
            </w:sdt>
          </w:p>
          <w:p w:rsidR="002914D6" w:rsidRDefault="002914D6" w:rsidP="00AE02E1">
            <w:pPr>
              <w:rPr>
                <w:rFonts w:ascii="Arial" w:hAnsi="Arial" w:cs="FrankRuehl"/>
                <w:sz w:val="28"/>
                <w:szCs w:val="28"/>
                <w:highlight w:val="yellow"/>
              </w:rPr>
            </w:pPr>
          </w:p>
        </w:tc>
      </w:tr>
      <w:tr w:rsidR="002914D6" w:rsidRPr="00CE7EA3" w:rsidTr="00AF202F">
        <w:trPr>
          <w:jc w:val="center"/>
        </w:trPr>
        <w:tc>
          <w:tcPr>
            <w:tcW w:w="2721" w:type="dxa"/>
            <w:gridSpan w:val="2"/>
          </w:tcPr>
          <w:sdt>
            <w:sdtPr>
              <w:rPr>
                <w:sz w:val="26"/>
                <w:szCs w:val="26"/>
              </w:rPr>
              <w:alias w:val="1180"/>
              <w:tag w:val="1180"/>
              <w:id w:val="1559975633"/>
              <w:text w:multiLine="1"/>
            </w:sdtPr>
            <w:sdtEndPr/>
            <w:sdtContent>
              <w:p w:rsidR="004F0240" w:rsidRPr="00AF202F" w:rsidRDefault="00FD6AFC" w:rsidP="00AE02E1">
                <w:pPr>
                  <w:bidi w:val="0"/>
                  <w:jc w:val="right"/>
                  <w:rPr>
                    <w:rFonts w:ascii="Arial" w:hAnsi="Arial"/>
                    <w:b/>
                    <w:bCs/>
                    <w:noProof w:val="0"/>
                    <w:sz w:val="26"/>
                    <w:szCs w:val="26"/>
                  </w:rPr>
                </w:pPr>
                <w:r w:rsidRPr="00AF202F">
                  <w:rPr>
                    <w:rFonts w:ascii="Arial" w:hAnsi="Arial" w:hint="cs"/>
                    <w:b/>
                    <w:bCs/>
                    <w:noProof w:val="0"/>
                    <w:sz w:val="26"/>
                    <w:szCs w:val="26"/>
                    <w:rtl/>
                  </w:rPr>
                  <w:t>התובעים</w:t>
                </w:r>
              </w:p>
            </w:sdtContent>
          </w:sdt>
        </w:tc>
        <w:tc>
          <w:tcPr>
            <w:tcW w:w="6099" w:type="dxa"/>
          </w:tcPr>
          <w:p w:rsidR="002914D6" w:rsidRPr="00AF202F" w:rsidRDefault="008C13F0" w:rsidP="00C1066D">
            <w:pPr>
              <w:rPr>
                <w:b/>
                <w:bCs/>
                <w:noProof w:val="0"/>
                <w:sz w:val="26"/>
                <w:szCs w:val="26"/>
              </w:rPr>
            </w:pPr>
            <w:sdt>
              <w:sdtPr>
                <w:rPr>
                  <w:sz w:val="26"/>
                  <w:szCs w:val="26"/>
                  <w:rtl/>
                </w:rPr>
                <w:alias w:val="1462"/>
                <w:tag w:val="1462"/>
                <w:id w:val="-568649798"/>
                <w:text w:multiLine="1"/>
              </w:sdtPr>
              <w:sdtEndPr/>
              <w:sdtContent>
                <w:r w:rsidR="00094813" w:rsidRPr="00AF202F">
                  <w:rPr>
                    <w:rFonts w:ascii="Arial" w:hAnsi="Arial"/>
                    <w:b/>
                    <w:bCs/>
                    <w:noProof w:val="0"/>
                    <w:sz w:val="26"/>
                    <w:szCs w:val="26"/>
                    <w:rtl/>
                  </w:rPr>
                  <w:t>1</w:t>
                </w:r>
              </w:sdtContent>
            </w:sdt>
            <w:r w:rsidR="00011212" w:rsidRPr="00AF202F">
              <w:rPr>
                <w:b/>
                <w:bCs/>
                <w:noProof w:val="0"/>
                <w:sz w:val="26"/>
                <w:szCs w:val="26"/>
                <w:rtl/>
              </w:rPr>
              <w:t xml:space="preserve">. </w:t>
            </w:r>
            <w:r w:rsidR="00C1066D">
              <w:rPr>
                <w:rFonts w:ascii="Arial" w:hAnsi="Arial" w:hint="cs"/>
                <w:b/>
                <w:bCs/>
                <w:noProof w:val="0"/>
                <w:sz w:val="26"/>
                <w:szCs w:val="26"/>
                <w:rtl/>
              </w:rPr>
              <w:t>פ' ז'</w:t>
            </w:r>
          </w:p>
          <w:p w:rsidR="002914D6" w:rsidRPr="00AF202F" w:rsidRDefault="008C13F0" w:rsidP="00726C29">
            <w:pPr>
              <w:rPr>
                <w:b/>
                <w:bCs/>
                <w:noProof w:val="0"/>
                <w:sz w:val="26"/>
                <w:szCs w:val="26"/>
              </w:rPr>
            </w:pPr>
            <w:sdt>
              <w:sdtPr>
                <w:rPr>
                  <w:sz w:val="26"/>
                  <w:szCs w:val="26"/>
                  <w:rtl/>
                </w:rPr>
                <w:alias w:val="1462"/>
                <w:tag w:val="1462"/>
                <w:id w:val="1563981709"/>
                <w:text w:multiLine="1"/>
              </w:sdtPr>
              <w:sdtEndPr/>
              <w:sdtContent>
                <w:r w:rsidR="00094813" w:rsidRPr="00AF202F">
                  <w:rPr>
                    <w:rFonts w:ascii="Arial" w:hAnsi="Arial"/>
                    <w:b/>
                    <w:bCs/>
                    <w:noProof w:val="0"/>
                    <w:sz w:val="26"/>
                    <w:szCs w:val="26"/>
                    <w:rtl/>
                  </w:rPr>
                  <w:t>2</w:t>
                </w:r>
              </w:sdtContent>
            </w:sdt>
            <w:r w:rsidR="00011212" w:rsidRPr="00AF202F">
              <w:rPr>
                <w:b/>
                <w:bCs/>
                <w:noProof w:val="0"/>
                <w:sz w:val="26"/>
                <w:szCs w:val="26"/>
                <w:rtl/>
              </w:rPr>
              <w:t xml:space="preserve">. </w:t>
            </w:r>
            <w:sdt>
              <w:sdtPr>
                <w:rPr>
                  <w:sz w:val="26"/>
                  <w:szCs w:val="26"/>
                  <w:rtl/>
                </w:rPr>
                <w:alias w:val="1478"/>
                <w:tag w:val="1478"/>
                <w:id w:val="-1123998116"/>
                <w:text w:multiLine="1"/>
              </w:sdtPr>
              <w:sdtEndPr/>
              <w:sdtContent>
                <w:r w:rsidR="00726C29">
                  <w:rPr>
                    <w:rFonts w:ascii="Arial" w:hAnsi="Arial" w:hint="cs"/>
                    <w:b/>
                    <w:bCs/>
                    <w:noProof w:val="0"/>
                    <w:sz w:val="26"/>
                    <w:szCs w:val="26"/>
                    <w:rtl/>
                  </w:rPr>
                  <w:t>ק' ר'</w:t>
                </w:r>
              </w:sdtContent>
            </w:sdt>
            <w:r w:rsidR="00011212" w:rsidRPr="00AF202F">
              <w:rPr>
                <w:rFonts w:ascii="Arial" w:hAnsi="Arial" w:hint="cs"/>
                <w:b/>
                <w:bCs/>
                <w:noProof w:val="0"/>
                <w:sz w:val="26"/>
                <w:szCs w:val="26"/>
                <w:rtl/>
              </w:rPr>
              <w:t xml:space="preserve"> </w:t>
            </w:r>
          </w:p>
          <w:p w:rsidR="002914D6" w:rsidRPr="00AF202F" w:rsidRDefault="008C13F0" w:rsidP="00726C29">
            <w:pPr>
              <w:rPr>
                <w:b/>
                <w:bCs/>
                <w:noProof w:val="0"/>
                <w:sz w:val="26"/>
                <w:szCs w:val="26"/>
              </w:rPr>
            </w:pPr>
            <w:sdt>
              <w:sdtPr>
                <w:rPr>
                  <w:sz w:val="26"/>
                  <w:szCs w:val="26"/>
                  <w:rtl/>
                </w:rPr>
                <w:alias w:val="1462"/>
                <w:tag w:val="1462"/>
                <w:id w:val="-1323662066"/>
                <w:text w:multiLine="1"/>
              </w:sdtPr>
              <w:sdtEndPr/>
              <w:sdtContent>
                <w:r w:rsidR="00094813" w:rsidRPr="00AF202F">
                  <w:rPr>
                    <w:rFonts w:ascii="Arial" w:hAnsi="Arial"/>
                    <w:b/>
                    <w:bCs/>
                    <w:noProof w:val="0"/>
                    <w:sz w:val="26"/>
                    <w:szCs w:val="26"/>
                    <w:rtl/>
                  </w:rPr>
                  <w:t>3</w:t>
                </w:r>
              </w:sdtContent>
            </w:sdt>
            <w:r w:rsidR="00011212" w:rsidRPr="00AF202F">
              <w:rPr>
                <w:b/>
                <w:bCs/>
                <w:noProof w:val="0"/>
                <w:sz w:val="26"/>
                <w:szCs w:val="26"/>
                <w:rtl/>
              </w:rPr>
              <w:t xml:space="preserve">. </w:t>
            </w:r>
            <w:r w:rsidR="00726C29">
              <w:rPr>
                <w:rFonts w:ascii="Arial" w:hAnsi="Arial" w:hint="cs"/>
                <w:b/>
                <w:bCs/>
                <w:noProof w:val="0"/>
                <w:sz w:val="26"/>
                <w:szCs w:val="26"/>
                <w:rtl/>
              </w:rPr>
              <w:t>כ' ר'</w:t>
            </w:r>
          </w:p>
          <w:p w:rsidR="00FD6AFC" w:rsidRPr="00AF202F" w:rsidRDefault="00FD6AFC" w:rsidP="00AF202F">
            <w:pPr>
              <w:rPr>
                <w:noProof w:val="0"/>
                <w:rtl/>
              </w:rPr>
            </w:pPr>
            <w:r w:rsidRPr="00AF202F">
              <w:rPr>
                <w:rFonts w:hint="cs"/>
                <w:rtl/>
              </w:rPr>
              <w:t xml:space="preserve">באמצעות ב"כ עו"ד </w:t>
            </w:r>
            <w:r w:rsidR="00AF202F">
              <w:rPr>
                <w:rFonts w:hint="cs"/>
                <w:rtl/>
              </w:rPr>
              <w:t>ג'רמי בנימין ו/או יעל גת</w:t>
            </w:r>
          </w:p>
        </w:tc>
      </w:tr>
      <w:tr w:rsidR="002914D6" w:rsidRPr="00CE7EA3">
        <w:trPr>
          <w:jc w:val="center"/>
        </w:trPr>
        <w:tc>
          <w:tcPr>
            <w:tcW w:w="8820" w:type="dxa"/>
            <w:gridSpan w:val="3"/>
          </w:tcPr>
          <w:p w:rsidR="002914D6" w:rsidRPr="00AF202F" w:rsidRDefault="002914D6" w:rsidP="00AE02E1">
            <w:pPr>
              <w:rPr>
                <w:rFonts w:ascii="Arial" w:hAnsi="Arial"/>
                <w:b/>
                <w:bCs/>
                <w:noProof w:val="0"/>
                <w:sz w:val="26"/>
                <w:szCs w:val="26"/>
                <w:rtl/>
              </w:rPr>
            </w:pPr>
          </w:p>
          <w:p w:rsidR="002914D6" w:rsidRPr="00CE7EA3" w:rsidRDefault="00011212" w:rsidP="00AE02E1">
            <w:pPr>
              <w:jc w:val="center"/>
              <w:rPr>
                <w:rFonts w:ascii="Arial" w:hAnsi="Arial"/>
                <w:b/>
                <w:bCs/>
                <w:noProof w:val="0"/>
                <w:sz w:val="26"/>
                <w:szCs w:val="26"/>
                <w:rtl/>
              </w:rPr>
            </w:pPr>
            <w:r w:rsidRPr="00CE7EA3">
              <w:rPr>
                <w:rFonts w:ascii="Arial" w:hAnsi="Arial"/>
                <w:b/>
                <w:bCs/>
                <w:noProof w:val="0"/>
                <w:sz w:val="26"/>
                <w:szCs w:val="26"/>
                <w:rtl/>
              </w:rPr>
              <w:t>נגד</w:t>
            </w:r>
          </w:p>
          <w:p w:rsidR="002914D6" w:rsidRPr="00CE7EA3" w:rsidRDefault="002914D6" w:rsidP="00AE02E1">
            <w:pPr>
              <w:rPr>
                <w:rFonts w:ascii="Arial" w:hAnsi="Arial"/>
                <w:b/>
                <w:bCs/>
                <w:noProof w:val="0"/>
                <w:sz w:val="26"/>
                <w:szCs w:val="26"/>
              </w:rPr>
            </w:pPr>
          </w:p>
        </w:tc>
      </w:tr>
      <w:tr w:rsidR="002914D6" w:rsidRPr="00CE7EA3" w:rsidTr="00AF202F">
        <w:trPr>
          <w:jc w:val="center"/>
        </w:trPr>
        <w:tc>
          <w:tcPr>
            <w:tcW w:w="2721" w:type="dxa"/>
            <w:gridSpan w:val="2"/>
          </w:tcPr>
          <w:p w:rsidR="002914D6" w:rsidRPr="00CE7EA3" w:rsidRDefault="008C13F0" w:rsidP="00AE02E1">
            <w:pPr>
              <w:rPr>
                <w:rFonts w:ascii="Arial" w:hAnsi="Arial"/>
                <w:b/>
                <w:bCs/>
                <w:noProof w:val="0"/>
                <w:sz w:val="26"/>
                <w:szCs w:val="26"/>
              </w:rPr>
            </w:pPr>
            <w:sdt>
              <w:sdtPr>
                <w:rPr>
                  <w:rtl/>
                </w:rPr>
                <w:alias w:val="1184"/>
                <w:tag w:val="1184"/>
                <w:id w:val="386307046"/>
                <w:text w:multiLine="1"/>
              </w:sdtPr>
              <w:sdtEndPr/>
              <w:sdtContent>
                <w:r w:rsidR="00FD6AFC" w:rsidRPr="00CE7EA3">
                  <w:rPr>
                    <w:rFonts w:ascii="Arial" w:hAnsi="Arial" w:hint="cs"/>
                    <w:b/>
                    <w:bCs/>
                    <w:noProof w:val="0"/>
                    <w:sz w:val="26"/>
                    <w:szCs w:val="26"/>
                    <w:rtl/>
                  </w:rPr>
                  <w:t>ה</w:t>
                </w:r>
                <w:r w:rsidR="00221495" w:rsidRPr="00CE7EA3">
                  <w:rPr>
                    <w:rFonts w:ascii="Arial" w:hAnsi="Arial" w:hint="cs"/>
                    <w:b/>
                    <w:bCs/>
                    <w:noProof w:val="0"/>
                    <w:sz w:val="26"/>
                    <w:szCs w:val="26"/>
                    <w:rtl/>
                  </w:rPr>
                  <w:t>נתבעת</w:t>
                </w:r>
              </w:sdtContent>
            </w:sdt>
          </w:p>
        </w:tc>
        <w:tc>
          <w:tcPr>
            <w:tcW w:w="6099" w:type="dxa"/>
          </w:tcPr>
          <w:p w:rsidR="002914D6" w:rsidRPr="00726C29" w:rsidRDefault="00726C29" w:rsidP="00AE02E1">
            <w:pPr>
              <w:rPr>
                <w:b/>
                <w:bCs/>
                <w:sz w:val="26"/>
                <w:szCs w:val="26"/>
                <w:rtl/>
              </w:rPr>
            </w:pPr>
            <w:r w:rsidRPr="00726C29">
              <w:rPr>
                <w:rFonts w:hint="cs"/>
                <w:b/>
                <w:bCs/>
                <w:sz w:val="26"/>
                <w:szCs w:val="26"/>
                <w:rtl/>
              </w:rPr>
              <w:t>ר' ר'</w:t>
            </w:r>
          </w:p>
          <w:p w:rsidR="00FD6AFC" w:rsidRPr="00CE7EA3" w:rsidRDefault="00FD6AFC" w:rsidP="00AF202F">
            <w:pPr>
              <w:rPr>
                <w:noProof w:val="0"/>
                <w:sz w:val="26"/>
                <w:szCs w:val="26"/>
                <w:rtl/>
              </w:rPr>
            </w:pPr>
            <w:r w:rsidRPr="00CE7EA3">
              <w:rPr>
                <w:rFonts w:hint="cs"/>
                <w:rtl/>
              </w:rPr>
              <w:t xml:space="preserve">באמצעות ב"כ עו"ד </w:t>
            </w:r>
            <w:r w:rsidR="00AF202F">
              <w:rPr>
                <w:rFonts w:hint="cs"/>
                <w:rtl/>
              </w:rPr>
              <w:t>עופר שפירא ו/או דוד הדר ו/או אור הכהן</w:t>
            </w:r>
          </w:p>
        </w:tc>
      </w:tr>
    </w:tbl>
    <w:p w:rsidR="002914D6" w:rsidRPr="00AF202F" w:rsidRDefault="002914D6" w:rsidP="00AE02E1"/>
    <w:p w:rsidR="00FD6AFC" w:rsidRPr="00CE7EA3" w:rsidRDefault="00FD6AFC" w:rsidP="00AE02E1"/>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530E94" w:rsidP="00AE02E1">
            <w:pPr>
              <w:bidi w:val="0"/>
              <w:jc w:val="center"/>
              <w:rPr>
                <w:rFonts w:ascii="Arial" w:hAnsi="Arial"/>
                <w:b/>
                <w:bCs/>
                <w:noProof w:val="0"/>
                <w:sz w:val="28"/>
                <w:szCs w:val="28"/>
                <w:u w:val="single"/>
              </w:rPr>
            </w:pPr>
            <w:r w:rsidRPr="00CE7EA3">
              <w:rPr>
                <w:rFonts w:ascii="Arial" w:hAnsi="Arial" w:hint="cs"/>
                <w:b/>
                <w:bCs/>
                <w:noProof w:val="0"/>
                <w:sz w:val="28"/>
                <w:szCs w:val="28"/>
                <w:u w:val="single"/>
                <w:rtl/>
              </w:rPr>
              <w:t>החלטה</w:t>
            </w:r>
          </w:p>
        </w:tc>
      </w:tr>
    </w:tbl>
    <w:p w:rsidR="00FD6AFC" w:rsidRDefault="00FD6AFC" w:rsidP="00AE02E1">
      <w:pPr>
        <w:spacing w:line="360" w:lineRule="auto"/>
        <w:jc w:val="both"/>
        <w:rPr>
          <w:rFonts w:ascii="Arial" w:hAnsi="Arial"/>
          <w:b/>
          <w:bCs/>
          <w:noProof w:val="0"/>
          <w:rtl/>
        </w:rPr>
      </w:pPr>
    </w:p>
    <w:p w:rsidR="00221495" w:rsidRPr="00221495" w:rsidRDefault="00FD6AFC" w:rsidP="0081421E">
      <w:pPr>
        <w:spacing w:line="360" w:lineRule="auto"/>
        <w:jc w:val="both"/>
        <w:rPr>
          <w:rFonts w:ascii="Arial" w:hAnsi="Arial"/>
          <w:b/>
          <w:bCs/>
          <w:noProof w:val="0"/>
          <w:rtl/>
        </w:rPr>
      </w:pPr>
      <w:r>
        <w:rPr>
          <w:rFonts w:ascii="Arial" w:hAnsi="Arial" w:hint="cs"/>
          <w:b/>
          <w:bCs/>
          <w:noProof w:val="0"/>
          <w:rtl/>
        </w:rPr>
        <w:t xml:space="preserve">לפניי בקשת נתבעת </w:t>
      </w:r>
      <w:r w:rsidR="0081421E">
        <w:rPr>
          <w:rFonts w:ascii="Arial" w:hAnsi="Arial" w:hint="cs"/>
          <w:b/>
          <w:bCs/>
          <w:noProof w:val="0"/>
          <w:rtl/>
        </w:rPr>
        <w:t>לסילוק</w:t>
      </w:r>
      <w:r>
        <w:rPr>
          <w:rFonts w:ascii="Arial" w:hAnsi="Arial" w:hint="cs"/>
          <w:b/>
          <w:bCs/>
          <w:noProof w:val="0"/>
          <w:rtl/>
        </w:rPr>
        <w:t xml:space="preserve"> על הסף של תביעה שהגישו נגדה התובעים</w:t>
      </w:r>
      <w:r w:rsidR="003D1CB6">
        <w:rPr>
          <w:rFonts w:ascii="Arial" w:hAnsi="Arial" w:hint="cs"/>
          <w:b/>
          <w:bCs/>
          <w:noProof w:val="0"/>
          <w:rtl/>
        </w:rPr>
        <w:t>,</w:t>
      </w:r>
      <w:r>
        <w:rPr>
          <w:rFonts w:ascii="Arial" w:hAnsi="Arial" w:hint="cs"/>
          <w:b/>
          <w:bCs/>
          <w:noProof w:val="0"/>
          <w:rtl/>
        </w:rPr>
        <w:t xml:space="preserve"> בה עתרו לחיובה בתשלום סך של </w:t>
      </w:r>
      <w:r w:rsidR="0081421E">
        <w:rPr>
          <w:rFonts w:ascii="Arial" w:hAnsi="Arial" w:hint="cs"/>
          <w:b/>
          <w:bCs/>
          <w:noProof w:val="0"/>
          <w:rtl/>
        </w:rPr>
        <w:t>24,920,000</w:t>
      </w:r>
      <w:r>
        <w:rPr>
          <w:rFonts w:ascii="Arial" w:hAnsi="Arial" w:hint="cs"/>
          <w:b/>
          <w:bCs/>
          <w:noProof w:val="0"/>
          <w:rtl/>
        </w:rPr>
        <w:t xml:space="preserve"> ₪. </w:t>
      </w:r>
      <w:r w:rsidR="00AE02E1">
        <w:rPr>
          <w:rFonts w:ascii="Arial" w:hAnsi="Arial" w:hint="cs"/>
          <w:b/>
          <w:bCs/>
          <w:noProof w:val="0"/>
          <w:rtl/>
        </w:rPr>
        <w:t xml:space="preserve">בין </w:t>
      </w:r>
      <w:r w:rsidR="0081421E">
        <w:rPr>
          <w:rFonts w:ascii="Arial" w:hAnsi="Arial" w:hint="cs"/>
          <w:b/>
          <w:bCs/>
          <w:noProof w:val="0"/>
          <w:rtl/>
        </w:rPr>
        <w:t xml:space="preserve">השאר טענה הנתבעת, </w:t>
      </w:r>
      <w:r w:rsidR="00AE02E1">
        <w:rPr>
          <w:rFonts w:ascii="Arial" w:hAnsi="Arial" w:hint="cs"/>
          <w:b/>
          <w:bCs/>
          <w:noProof w:val="0"/>
          <w:rtl/>
        </w:rPr>
        <w:t xml:space="preserve">כי מדינת ישראל אינה הפורום הנאות לברר את התביעה וכי הסמכות לדון בתביעה אינה נתונה לבית המשפט לענייני משפחה. בטענות אלה עוסקת החלטה זו. </w:t>
      </w:r>
    </w:p>
    <w:p w:rsidR="00221495" w:rsidRPr="00221495" w:rsidRDefault="00221495" w:rsidP="00AE02E1">
      <w:pPr>
        <w:spacing w:line="360" w:lineRule="auto"/>
        <w:jc w:val="both"/>
        <w:rPr>
          <w:rFonts w:ascii="David" w:eastAsia="Calibri" w:hAnsi="David"/>
          <w:noProof w:val="0"/>
          <w:rtl/>
        </w:rPr>
      </w:pPr>
    </w:p>
    <w:p w:rsidR="00AE02E1" w:rsidRDefault="00221495" w:rsidP="00AE02E1">
      <w:pPr>
        <w:spacing w:line="360" w:lineRule="auto"/>
        <w:jc w:val="both"/>
        <w:rPr>
          <w:rFonts w:ascii="David" w:eastAsia="Calibri" w:hAnsi="David"/>
          <w:b/>
          <w:bCs/>
          <w:noProof w:val="0"/>
          <w:rtl/>
        </w:rPr>
      </w:pPr>
      <w:r w:rsidRPr="00221495">
        <w:rPr>
          <w:rFonts w:ascii="David" w:eastAsia="Calibri" w:hAnsi="David"/>
          <w:b/>
          <w:bCs/>
          <w:noProof w:val="0"/>
          <w:rtl/>
        </w:rPr>
        <w:t>א.</w:t>
      </w:r>
      <w:r w:rsidR="00AE02E1">
        <w:rPr>
          <w:rFonts w:ascii="David" w:eastAsia="Calibri" w:hAnsi="David" w:hint="cs"/>
          <w:b/>
          <w:bCs/>
          <w:noProof w:val="0"/>
          <w:rtl/>
        </w:rPr>
        <w:t xml:space="preserve"> רקע עובדתי:</w:t>
      </w:r>
    </w:p>
    <w:p w:rsidR="008F5A9D" w:rsidRPr="00A26CF7" w:rsidRDefault="008F5A9D" w:rsidP="008F5A9D">
      <w:pPr>
        <w:pStyle w:val="ac"/>
        <w:spacing w:line="360" w:lineRule="auto"/>
        <w:ind w:left="567"/>
        <w:jc w:val="both"/>
        <w:rPr>
          <w:rFonts w:ascii="David" w:eastAsia="Calibri" w:hAnsi="David"/>
          <w:noProof w:val="0"/>
        </w:rPr>
      </w:pPr>
    </w:p>
    <w:p w:rsidR="008F5A9D" w:rsidRDefault="00E54444" w:rsidP="00726C29">
      <w:pPr>
        <w:pStyle w:val="ac"/>
        <w:numPr>
          <w:ilvl w:val="0"/>
          <w:numId w:val="9"/>
        </w:numPr>
        <w:spacing w:line="360" w:lineRule="auto"/>
        <w:jc w:val="both"/>
        <w:rPr>
          <w:rFonts w:ascii="David" w:eastAsia="Calibri" w:hAnsi="David"/>
          <w:noProof w:val="0"/>
        </w:rPr>
      </w:pPr>
      <w:r>
        <w:rPr>
          <w:rFonts w:ascii="David" w:eastAsia="Calibri" w:hAnsi="David" w:hint="cs"/>
          <w:noProof w:val="0"/>
          <w:rtl/>
        </w:rPr>
        <w:t xml:space="preserve">התובעת </w:t>
      </w:r>
      <w:r w:rsidR="008F5A9D">
        <w:rPr>
          <w:rFonts w:ascii="David" w:eastAsia="Calibri" w:hAnsi="David" w:hint="cs"/>
          <w:noProof w:val="0"/>
          <w:rtl/>
        </w:rPr>
        <w:t xml:space="preserve">1 היא גרושתו של </w:t>
      </w:r>
      <w:r w:rsidR="00726C29">
        <w:rPr>
          <w:rFonts w:ascii="David" w:eastAsia="Calibri" w:hAnsi="David" w:hint="cs"/>
          <w:noProof w:val="0"/>
          <w:rtl/>
        </w:rPr>
        <w:t>ר'</w:t>
      </w:r>
      <w:r w:rsidR="00A26CF7">
        <w:rPr>
          <w:rFonts w:ascii="David" w:eastAsia="Calibri" w:hAnsi="David" w:hint="cs"/>
          <w:noProof w:val="0"/>
          <w:rtl/>
        </w:rPr>
        <w:t xml:space="preserve"> ז"ל אשר נפטר בישראל ביום </w:t>
      </w:r>
      <w:r w:rsidR="00726C29">
        <w:rPr>
          <w:rFonts w:ascii="David" w:eastAsia="Calibri" w:hAnsi="David" w:hint="cs"/>
          <w:noProof w:val="0"/>
          <w:rtl/>
        </w:rPr>
        <w:t>00</w:t>
      </w:r>
      <w:r w:rsidR="00A26CF7" w:rsidRPr="00A26CF7">
        <w:rPr>
          <w:rFonts w:ascii="David" w:eastAsia="Calibri" w:hAnsi="David"/>
          <w:noProof w:val="0"/>
          <w:rtl/>
        </w:rPr>
        <w:t>.</w:t>
      </w:r>
      <w:r w:rsidR="00726C29">
        <w:rPr>
          <w:rFonts w:ascii="David" w:eastAsia="Calibri" w:hAnsi="David" w:hint="cs"/>
          <w:noProof w:val="0"/>
          <w:rtl/>
        </w:rPr>
        <w:t>00</w:t>
      </w:r>
      <w:r w:rsidR="00A26CF7" w:rsidRPr="00A26CF7">
        <w:rPr>
          <w:rFonts w:ascii="David" w:eastAsia="Calibri" w:hAnsi="David"/>
          <w:noProof w:val="0"/>
          <w:rtl/>
        </w:rPr>
        <w:t xml:space="preserve">.2019 </w:t>
      </w:r>
      <w:r w:rsidR="00A26CF7">
        <w:rPr>
          <w:rFonts w:ascii="David" w:eastAsia="Calibri" w:hAnsi="David" w:hint="cs"/>
          <w:noProof w:val="0"/>
          <w:rtl/>
        </w:rPr>
        <w:t xml:space="preserve">(להלן: </w:t>
      </w:r>
      <w:r w:rsidR="00A26CF7" w:rsidRPr="00AE02E1">
        <w:rPr>
          <w:rFonts w:ascii="David" w:eastAsia="Calibri" w:hAnsi="David" w:hint="cs"/>
          <w:b/>
          <w:bCs/>
          <w:noProof w:val="0"/>
          <w:rtl/>
        </w:rPr>
        <w:t>המנוח</w:t>
      </w:r>
      <w:r w:rsidR="00A26CF7">
        <w:rPr>
          <w:rFonts w:ascii="David" w:eastAsia="Calibri" w:hAnsi="David" w:hint="cs"/>
          <w:noProof w:val="0"/>
          <w:rtl/>
        </w:rPr>
        <w:t>).</w:t>
      </w:r>
      <w:r w:rsidR="008F5A9D">
        <w:rPr>
          <w:rFonts w:ascii="David" w:eastAsia="Calibri" w:hAnsi="David" w:hint="cs"/>
          <w:noProof w:val="0"/>
          <w:rtl/>
        </w:rPr>
        <w:t xml:space="preserve"> חייהם </w:t>
      </w:r>
      <w:r>
        <w:rPr>
          <w:rFonts w:ascii="David" w:eastAsia="Calibri" w:hAnsi="David" w:hint="cs"/>
          <w:noProof w:val="0"/>
          <w:rtl/>
        </w:rPr>
        <w:t xml:space="preserve">המשותפים של </w:t>
      </w:r>
      <w:r w:rsidR="00A26CF7">
        <w:rPr>
          <w:rFonts w:ascii="David" w:eastAsia="Calibri" w:hAnsi="David" w:hint="cs"/>
          <w:noProof w:val="0"/>
          <w:rtl/>
        </w:rPr>
        <w:t>התובעת 1 ו</w:t>
      </w:r>
      <w:r w:rsidR="0019072B">
        <w:rPr>
          <w:rFonts w:ascii="David" w:eastAsia="Calibri" w:hAnsi="David" w:hint="cs"/>
          <w:noProof w:val="0"/>
          <w:rtl/>
        </w:rPr>
        <w:t xml:space="preserve">של </w:t>
      </w:r>
      <w:r w:rsidR="00A26CF7">
        <w:rPr>
          <w:rFonts w:ascii="David" w:eastAsia="Calibri" w:hAnsi="David" w:hint="cs"/>
          <w:noProof w:val="0"/>
          <w:rtl/>
        </w:rPr>
        <w:t xml:space="preserve">המנוח </w:t>
      </w:r>
      <w:r>
        <w:rPr>
          <w:rFonts w:ascii="David" w:eastAsia="Calibri" w:hAnsi="David" w:hint="cs"/>
          <w:noProof w:val="0"/>
          <w:rtl/>
        </w:rPr>
        <w:t>התנהלו בארה"ב והם לא התגוררו יחד בישראל</w:t>
      </w:r>
      <w:r w:rsidR="00231A3A">
        <w:rPr>
          <w:rFonts w:ascii="David" w:eastAsia="Calibri" w:hAnsi="David" w:hint="cs"/>
          <w:noProof w:val="0"/>
          <w:rtl/>
        </w:rPr>
        <w:t>.</w:t>
      </w:r>
      <w:r>
        <w:rPr>
          <w:rFonts w:ascii="David" w:eastAsia="Calibri" w:hAnsi="David" w:hint="cs"/>
          <w:noProof w:val="0"/>
          <w:rtl/>
        </w:rPr>
        <w:t xml:space="preserve"> </w:t>
      </w:r>
      <w:r w:rsidR="00A26CF7">
        <w:rPr>
          <w:rFonts w:ascii="David" w:eastAsia="Calibri" w:hAnsi="David" w:hint="cs"/>
          <w:noProof w:val="0"/>
          <w:rtl/>
        </w:rPr>
        <w:t xml:space="preserve">התובעת 1 והמנוח התגרשו בהתאם להסכם גירושין מיום </w:t>
      </w:r>
      <w:r w:rsidR="00726C29">
        <w:rPr>
          <w:rFonts w:ascii="David" w:eastAsia="Calibri" w:hAnsi="David" w:hint="cs"/>
          <w:noProof w:val="0"/>
          <w:rtl/>
        </w:rPr>
        <w:t>00</w:t>
      </w:r>
      <w:r w:rsidR="008F5A9D">
        <w:rPr>
          <w:rFonts w:ascii="David" w:eastAsia="Calibri" w:hAnsi="David"/>
          <w:noProof w:val="0"/>
          <w:rtl/>
        </w:rPr>
        <w:t>.</w:t>
      </w:r>
      <w:r w:rsidR="00726C29">
        <w:rPr>
          <w:rFonts w:ascii="David" w:eastAsia="Calibri" w:hAnsi="David" w:hint="cs"/>
          <w:noProof w:val="0"/>
          <w:rtl/>
        </w:rPr>
        <w:t>00</w:t>
      </w:r>
      <w:r w:rsidR="008F5A9D">
        <w:rPr>
          <w:rFonts w:ascii="David" w:eastAsia="Calibri" w:hAnsi="David"/>
          <w:noProof w:val="0"/>
          <w:rtl/>
        </w:rPr>
        <w:t>.1994</w:t>
      </w:r>
      <w:r w:rsidR="008F5A9D" w:rsidRPr="00221495">
        <w:rPr>
          <w:rFonts w:ascii="David" w:eastAsia="Calibri" w:hAnsi="David"/>
          <w:noProof w:val="0"/>
          <w:rtl/>
        </w:rPr>
        <w:t xml:space="preserve"> אשר אושר </w:t>
      </w:r>
      <w:r w:rsidR="008F5A9D">
        <w:rPr>
          <w:rFonts w:ascii="David" w:eastAsia="Calibri" w:hAnsi="David" w:hint="cs"/>
          <w:noProof w:val="0"/>
          <w:rtl/>
        </w:rPr>
        <w:t xml:space="preserve">ביום </w:t>
      </w:r>
      <w:r w:rsidR="00726C29">
        <w:rPr>
          <w:rFonts w:ascii="David" w:eastAsia="Calibri" w:hAnsi="David" w:hint="cs"/>
          <w:noProof w:val="0"/>
          <w:rtl/>
        </w:rPr>
        <w:t>00</w:t>
      </w:r>
      <w:r w:rsidR="008F5A9D" w:rsidRPr="00221495">
        <w:rPr>
          <w:rFonts w:ascii="David" w:eastAsia="Calibri" w:hAnsi="David"/>
          <w:noProof w:val="0"/>
          <w:rtl/>
        </w:rPr>
        <w:t>.</w:t>
      </w:r>
      <w:r w:rsidR="00726C29">
        <w:rPr>
          <w:rFonts w:ascii="David" w:eastAsia="Calibri" w:hAnsi="David" w:hint="cs"/>
          <w:noProof w:val="0"/>
          <w:rtl/>
        </w:rPr>
        <w:t>00</w:t>
      </w:r>
      <w:r w:rsidR="008F5A9D" w:rsidRPr="00221495">
        <w:rPr>
          <w:rFonts w:ascii="David" w:eastAsia="Calibri" w:hAnsi="David"/>
          <w:noProof w:val="0"/>
          <w:rtl/>
        </w:rPr>
        <w:t>.1995</w:t>
      </w:r>
      <w:r w:rsidR="008F5A9D">
        <w:rPr>
          <w:rFonts w:ascii="David" w:eastAsia="Calibri" w:hAnsi="David" w:hint="cs"/>
          <w:noProof w:val="0"/>
          <w:rtl/>
        </w:rPr>
        <w:t xml:space="preserve"> </w:t>
      </w:r>
      <w:r w:rsidR="008F5A9D" w:rsidRPr="00221495">
        <w:rPr>
          <w:rFonts w:ascii="David" w:eastAsia="Calibri" w:hAnsi="David"/>
          <w:noProof w:val="0"/>
          <w:rtl/>
        </w:rPr>
        <w:t xml:space="preserve">בבית המשפט במדינת </w:t>
      </w:r>
      <w:r w:rsidR="00726C29">
        <w:rPr>
          <w:rFonts w:ascii="David" w:eastAsia="Calibri" w:hAnsi="David" w:hint="cs"/>
          <w:noProof w:val="0"/>
          <w:rtl/>
        </w:rPr>
        <w:t>---</w:t>
      </w:r>
      <w:r w:rsidR="008F5A9D">
        <w:rPr>
          <w:rFonts w:ascii="David" w:eastAsia="Calibri" w:hAnsi="David" w:hint="cs"/>
          <w:noProof w:val="0"/>
          <w:rtl/>
        </w:rPr>
        <w:t>, ארה"ב.</w:t>
      </w:r>
    </w:p>
    <w:p w:rsidR="008F5A9D" w:rsidRPr="00231A3A" w:rsidRDefault="008F5A9D" w:rsidP="008F5A9D">
      <w:pPr>
        <w:pStyle w:val="ac"/>
        <w:spacing w:line="360" w:lineRule="auto"/>
        <w:ind w:left="567"/>
        <w:jc w:val="both"/>
        <w:rPr>
          <w:rFonts w:ascii="David" w:eastAsia="Calibri" w:hAnsi="David"/>
          <w:noProof w:val="0"/>
        </w:rPr>
      </w:pPr>
    </w:p>
    <w:p w:rsidR="008F5A9D" w:rsidRPr="00AF202F" w:rsidRDefault="00E54444" w:rsidP="00AF202F">
      <w:pPr>
        <w:pStyle w:val="ac"/>
        <w:spacing w:line="360" w:lineRule="auto"/>
        <w:ind w:left="567"/>
        <w:jc w:val="both"/>
        <w:rPr>
          <w:rFonts w:ascii="David" w:eastAsia="Calibri" w:hAnsi="David"/>
          <w:noProof w:val="0"/>
        </w:rPr>
      </w:pPr>
      <w:r>
        <w:rPr>
          <w:rFonts w:ascii="David" w:eastAsia="Calibri" w:hAnsi="David" w:hint="cs"/>
          <w:noProof w:val="0"/>
          <w:rtl/>
        </w:rPr>
        <w:t xml:space="preserve">התובעים 2 ו- 3 הם </w:t>
      </w:r>
      <w:r w:rsidR="00AF202F">
        <w:rPr>
          <w:rFonts w:ascii="David" w:eastAsia="Calibri" w:hAnsi="David" w:hint="cs"/>
          <w:noProof w:val="0"/>
          <w:rtl/>
        </w:rPr>
        <w:t xml:space="preserve">בתם ובנם המשותפים </w:t>
      </w:r>
      <w:r w:rsidR="008F5A9D" w:rsidRPr="00AF202F">
        <w:rPr>
          <w:rFonts w:ascii="David" w:eastAsia="Calibri" w:hAnsi="David" w:hint="cs"/>
          <w:noProof w:val="0"/>
          <w:rtl/>
        </w:rPr>
        <w:t>של התובעת 1 ושל המנוח.</w:t>
      </w:r>
    </w:p>
    <w:p w:rsidR="008F5A9D" w:rsidRPr="00AF202F" w:rsidRDefault="008F5A9D" w:rsidP="008F5A9D">
      <w:pPr>
        <w:pStyle w:val="ac"/>
        <w:spacing w:line="360" w:lineRule="auto"/>
        <w:ind w:left="567"/>
        <w:jc w:val="both"/>
        <w:rPr>
          <w:rFonts w:ascii="David" w:eastAsia="Calibri" w:hAnsi="David"/>
          <w:noProof w:val="0"/>
        </w:rPr>
      </w:pPr>
    </w:p>
    <w:p w:rsidR="008F5A9D" w:rsidRDefault="008F5A9D" w:rsidP="00A26CF7">
      <w:pPr>
        <w:pStyle w:val="ac"/>
        <w:spacing w:line="360" w:lineRule="auto"/>
        <w:ind w:left="567"/>
        <w:jc w:val="both"/>
        <w:rPr>
          <w:rFonts w:ascii="David" w:eastAsia="Calibri" w:hAnsi="David"/>
          <w:noProof w:val="0"/>
        </w:rPr>
      </w:pPr>
      <w:r>
        <w:rPr>
          <w:rFonts w:ascii="David" w:eastAsia="Calibri" w:hAnsi="David" w:hint="cs"/>
          <w:noProof w:val="0"/>
          <w:rtl/>
        </w:rPr>
        <w:t>שלושת התובעים אזרחי ותושבי ארה"ב</w:t>
      </w:r>
      <w:r w:rsidR="00E54444">
        <w:rPr>
          <w:rFonts w:ascii="David" w:eastAsia="Calibri" w:hAnsi="David" w:hint="cs"/>
          <w:noProof w:val="0"/>
          <w:rtl/>
        </w:rPr>
        <w:t xml:space="preserve">. </w:t>
      </w:r>
    </w:p>
    <w:p w:rsidR="00A26CF7" w:rsidRPr="00A26CF7" w:rsidRDefault="00A26CF7" w:rsidP="00A26CF7">
      <w:pPr>
        <w:pStyle w:val="ac"/>
        <w:spacing w:line="360" w:lineRule="auto"/>
        <w:ind w:left="567"/>
        <w:jc w:val="both"/>
        <w:rPr>
          <w:rFonts w:ascii="David" w:eastAsia="Calibri" w:hAnsi="David"/>
          <w:noProof w:val="0"/>
        </w:rPr>
      </w:pPr>
    </w:p>
    <w:p w:rsidR="00A26CF7" w:rsidRPr="00D714C3" w:rsidRDefault="00A26CF7" w:rsidP="00726C29">
      <w:pPr>
        <w:pStyle w:val="ac"/>
        <w:numPr>
          <w:ilvl w:val="0"/>
          <w:numId w:val="9"/>
        </w:numPr>
        <w:spacing w:line="360" w:lineRule="auto"/>
        <w:jc w:val="both"/>
        <w:rPr>
          <w:rFonts w:ascii="David" w:eastAsia="Calibri" w:hAnsi="David"/>
          <w:noProof w:val="0"/>
          <w:rtl/>
        </w:rPr>
      </w:pPr>
      <w:r w:rsidRPr="00D714C3">
        <w:rPr>
          <w:rFonts w:ascii="David" w:eastAsia="Calibri" w:hAnsi="David" w:hint="cs"/>
          <w:noProof w:val="0"/>
          <w:rtl/>
        </w:rPr>
        <w:t xml:space="preserve">הנתבעת היא אלמנתו </w:t>
      </w:r>
      <w:r w:rsidR="00D714C3" w:rsidRPr="00D714C3">
        <w:rPr>
          <w:rFonts w:ascii="David" w:eastAsia="Calibri" w:hAnsi="David" w:hint="cs"/>
          <w:noProof w:val="0"/>
          <w:rtl/>
        </w:rPr>
        <w:t xml:space="preserve">של המנוח </w:t>
      </w:r>
      <w:r w:rsidR="001F32A3">
        <w:rPr>
          <w:rFonts w:ascii="David" w:eastAsia="Calibri" w:hAnsi="David" w:hint="cs"/>
          <w:noProof w:val="0"/>
          <w:rtl/>
        </w:rPr>
        <w:t xml:space="preserve">לו </w:t>
      </w:r>
      <w:r w:rsidR="00D714C3" w:rsidRPr="00D714C3">
        <w:rPr>
          <w:rFonts w:ascii="David" w:eastAsia="Calibri" w:hAnsi="David" w:hint="cs"/>
          <w:noProof w:val="0"/>
          <w:rtl/>
        </w:rPr>
        <w:t xml:space="preserve">נישאה ביום </w:t>
      </w:r>
      <w:r w:rsidR="00726C29">
        <w:rPr>
          <w:rFonts w:ascii="David" w:eastAsia="Calibri" w:hAnsi="David" w:hint="cs"/>
          <w:noProof w:val="0"/>
          <w:rtl/>
        </w:rPr>
        <w:t>00</w:t>
      </w:r>
      <w:r w:rsidRPr="00D714C3">
        <w:rPr>
          <w:rFonts w:ascii="David" w:eastAsia="Calibri" w:hAnsi="David"/>
          <w:noProof w:val="0"/>
          <w:rtl/>
        </w:rPr>
        <w:t>.</w:t>
      </w:r>
      <w:r w:rsidR="00726C29">
        <w:rPr>
          <w:rFonts w:ascii="David" w:eastAsia="Calibri" w:hAnsi="David" w:hint="cs"/>
          <w:noProof w:val="0"/>
          <w:rtl/>
        </w:rPr>
        <w:t>00</w:t>
      </w:r>
      <w:r w:rsidRPr="00D714C3">
        <w:rPr>
          <w:rFonts w:ascii="David" w:eastAsia="Calibri" w:hAnsi="David"/>
          <w:noProof w:val="0"/>
          <w:rtl/>
        </w:rPr>
        <w:t xml:space="preserve">.2010, </w:t>
      </w:r>
      <w:r w:rsidR="00D714C3">
        <w:rPr>
          <w:rFonts w:ascii="David" w:eastAsia="Calibri" w:hAnsi="David" w:hint="cs"/>
          <w:noProof w:val="0"/>
          <w:rtl/>
        </w:rPr>
        <w:t>והיא הזוכה</w:t>
      </w:r>
      <w:r w:rsidR="001F32A3">
        <w:rPr>
          <w:rFonts w:ascii="David" w:eastAsia="Calibri" w:hAnsi="David" w:hint="cs"/>
          <w:noProof w:val="0"/>
          <w:rtl/>
        </w:rPr>
        <w:t xml:space="preserve"> היחידה</w:t>
      </w:r>
      <w:r w:rsidR="00D714C3">
        <w:rPr>
          <w:rFonts w:ascii="David" w:eastAsia="Calibri" w:hAnsi="David" w:hint="cs"/>
          <w:noProof w:val="0"/>
          <w:rtl/>
        </w:rPr>
        <w:t xml:space="preserve"> לפי צוואתו מיום </w:t>
      </w:r>
      <w:r w:rsidR="00726C29">
        <w:rPr>
          <w:rFonts w:ascii="David" w:eastAsia="Calibri" w:hAnsi="David" w:hint="cs"/>
          <w:noProof w:val="0"/>
          <w:rtl/>
        </w:rPr>
        <w:t>00</w:t>
      </w:r>
      <w:r w:rsidRPr="00D714C3">
        <w:rPr>
          <w:rFonts w:ascii="David" w:eastAsia="Calibri" w:hAnsi="David"/>
          <w:noProof w:val="0"/>
          <w:rtl/>
        </w:rPr>
        <w:t>.</w:t>
      </w:r>
      <w:r w:rsidR="00726C29">
        <w:rPr>
          <w:rFonts w:ascii="David" w:eastAsia="Calibri" w:hAnsi="David" w:hint="cs"/>
          <w:noProof w:val="0"/>
          <w:rtl/>
        </w:rPr>
        <w:t>00</w:t>
      </w:r>
      <w:r w:rsidRPr="00D714C3">
        <w:rPr>
          <w:rFonts w:ascii="David" w:eastAsia="Calibri" w:hAnsi="David"/>
          <w:noProof w:val="0"/>
          <w:rtl/>
        </w:rPr>
        <w:t xml:space="preserve">.2017 </w:t>
      </w:r>
      <w:r w:rsidR="00D714C3">
        <w:rPr>
          <w:rFonts w:ascii="David" w:eastAsia="Calibri" w:hAnsi="David" w:hint="cs"/>
          <w:noProof w:val="0"/>
          <w:rtl/>
        </w:rPr>
        <w:t xml:space="preserve">אשר צו לקיומה ניתן על ידי הרשם לענייני ירושה בישראל ביום </w:t>
      </w:r>
      <w:r w:rsidR="00726C29">
        <w:rPr>
          <w:rFonts w:ascii="David" w:eastAsia="Calibri" w:hAnsi="David" w:hint="cs"/>
          <w:noProof w:val="0"/>
          <w:rtl/>
        </w:rPr>
        <w:t>00</w:t>
      </w:r>
      <w:r w:rsidR="00D714C3" w:rsidRPr="00D714C3">
        <w:rPr>
          <w:rFonts w:ascii="David" w:eastAsia="Calibri" w:hAnsi="David"/>
          <w:noProof w:val="0"/>
          <w:rtl/>
        </w:rPr>
        <w:t>.</w:t>
      </w:r>
      <w:r w:rsidR="00726C29">
        <w:rPr>
          <w:rFonts w:ascii="David" w:eastAsia="Calibri" w:hAnsi="David" w:hint="cs"/>
          <w:noProof w:val="0"/>
          <w:rtl/>
        </w:rPr>
        <w:t>00</w:t>
      </w:r>
      <w:r w:rsidR="00D714C3" w:rsidRPr="00D714C3">
        <w:rPr>
          <w:rFonts w:ascii="David" w:eastAsia="Calibri" w:hAnsi="David"/>
          <w:noProof w:val="0"/>
          <w:rtl/>
        </w:rPr>
        <w:t>.2019</w:t>
      </w:r>
      <w:r w:rsidR="00D714C3" w:rsidRPr="00D714C3">
        <w:rPr>
          <w:rFonts w:ascii="David" w:eastAsia="Calibri" w:hAnsi="David" w:hint="cs"/>
          <w:noProof w:val="0"/>
          <w:rtl/>
        </w:rPr>
        <w:t>.</w:t>
      </w:r>
    </w:p>
    <w:p w:rsidR="008F5A9D" w:rsidRPr="008F5A9D" w:rsidRDefault="008F5A9D" w:rsidP="008F5A9D">
      <w:pPr>
        <w:pStyle w:val="ac"/>
        <w:spacing w:line="360" w:lineRule="auto"/>
        <w:ind w:left="567"/>
        <w:jc w:val="both"/>
        <w:rPr>
          <w:rFonts w:ascii="David" w:eastAsia="Calibri" w:hAnsi="David"/>
          <w:noProof w:val="0"/>
        </w:rPr>
      </w:pPr>
    </w:p>
    <w:p w:rsidR="005F1036" w:rsidRDefault="00D714C3" w:rsidP="0081421E">
      <w:pPr>
        <w:pStyle w:val="ac"/>
        <w:numPr>
          <w:ilvl w:val="0"/>
          <w:numId w:val="9"/>
        </w:numPr>
        <w:spacing w:line="360" w:lineRule="auto"/>
        <w:jc w:val="both"/>
        <w:rPr>
          <w:rFonts w:ascii="David" w:eastAsia="Calibri" w:hAnsi="David"/>
          <w:noProof w:val="0"/>
        </w:rPr>
      </w:pPr>
      <w:r>
        <w:rPr>
          <w:rFonts w:ascii="David" w:eastAsia="Calibri" w:hAnsi="David" w:hint="cs"/>
          <w:noProof w:val="0"/>
          <w:rtl/>
        </w:rPr>
        <w:t>ביום 20.12.21 הגישו התובעים נגד הנתבעת</w:t>
      </w:r>
      <w:r w:rsidR="0064237D">
        <w:rPr>
          <w:rFonts w:ascii="David" w:eastAsia="Calibri" w:hAnsi="David" w:hint="cs"/>
          <w:noProof w:val="0"/>
          <w:rtl/>
        </w:rPr>
        <w:t>,</w:t>
      </w:r>
      <w:r>
        <w:rPr>
          <w:rFonts w:ascii="David" w:eastAsia="Calibri" w:hAnsi="David" w:hint="cs"/>
          <w:noProof w:val="0"/>
          <w:rtl/>
        </w:rPr>
        <w:t xml:space="preserve"> </w:t>
      </w:r>
      <w:r w:rsidR="0081421E">
        <w:rPr>
          <w:rFonts w:ascii="David" w:eastAsia="Calibri" w:hAnsi="David" w:hint="cs"/>
          <w:noProof w:val="0"/>
          <w:rtl/>
        </w:rPr>
        <w:t>כזוכה היחידה בעיזבון המנוח</w:t>
      </w:r>
      <w:r>
        <w:rPr>
          <w:rFonts w:ascii="David" w:eastAsia="Calibri" w:hAnsi="David" w:hint="cs"/>
          <w:noProof w:val="0"/>
          <w:rtl/>
        </w:rPr>
        <w:t xml:space="preserve">, תביעה כספית על סך של </w:t>
      </w:r>
      <w:r w:rsidR="0081421E">
        <w:rPr>
          <w:rFonts w:ascii="David" w:eastAsia="Calibri" w:hAnsi="David" w:hint="cs"/>
          <w:noProof w:val="0"/>
          <w:rtl/>
        </w:rPr>
        <w:t>24,920,000 ₪</w:t>
      </w:r>
      <w:r>
        <w:rPr>
          <w:rFonts w:ascii="David" w:eastAsia="Calibri" w:hAnsi="David" w:hint="cs"/>
          <w:noProof w:val="0"/>
          <w:rtl/>
        </w:rPr>
        <w:t xml:space="preserve"> (תחילה הוגשה התביעה על ידי </w:t>
      </w:r>
      <w:r w:rsidR="0064237D">
        <w:rPr>
          <w:rFonts w:ascii="David" w:eastAsia="Calibri" w:hAnsi="David" w:hint="cs"/>
          <w:noProof w:val="0"/>
          <w:rtl/>
        </w:rPr>
        <w:t>התובעת 1 בשם הנאמנויות כהגדרתן להלן,</w:t>
      </w:r>
      <w:r>
        <w:rPr>
          <w:rFonts w:ascii="David" w:eastAsia="Calibri" w:hAnsi="David" w:hint="cs"/>
          <w:noProof w:val="0"/>
          <w:rtl/>
        </w:rPr>
        <w:t xml:space="preserve"> בעקבות החלטה מיום 31.01.22 תוקן כתב התביעה וביום 27.03.22 הוגש כתב תביעה מתוקן</w:t>
      </w:r>
      <w:r w:rsidR="0064237D">
        <w:rPr>
          <w:rFonts w:ascii="David" w:eastAsia="Calibri" w:hAnsi="David" w:hint="cs"/>
          <w:noProof w:val="0"/>
          <w:rtl/>
        </w:rPr>
        <w:t xml:space="preserve"> בו צוינו התובעים </w:t>
      </w:r>
      <w:r w:rsidR="0081421E">
        <w:rPr>
          <w:rFonts w:ascii="David" w:eastAsia="Calibri" w:hAnsi="David" w:hint="cs"/>
          <w:noProof w:val="0"/>
          <w:rtl/>
        </w:rPr>
        <w:t>כפי המופיע</w:t>
      </w:r>
      <w:r w:rsidR="0064237D">
        <w:rPr>
          <w:rFonts w:ascii="David" w:eastAsia="Calibri" w:hAnsi="David" w:hint="cs"/>
          <w:noProof w:val="0"/>
          <w:rtl/>
        </w:rPr>
        <w:t xml:space="preserve"> בכותרת</w:t>
      </w:r>
      <w:r w:rsidR="0081421E">
        <w:rPr>
          <w:rFonts w:ascii="David" w:eastAsia="Calibri" w:hAnsi="David" w:hint="cs"/>
          <w:noProof w:val="0"/>
          <w:rtl/>
        </w:rPr>
        <w:t xml:space="preserve"> החלטה זו</w:t>
      </w:r>
      <w:r>
        <w:rPr>
          <w:rFonts w:ascii="David" w:eastAsia="Calibri" w:hAnsi="David" w:hint="cs"/>
          <w:noProof w:val="0"/>
          <w:rtl/>
        </w:rPr>
        <w:t xml:space="preserve">). </w:t>
      </w:r>
    </w:p>
    <w:p w:rsidR="005F1036" w:rsidRPr="0081421E" w:rsidRDefault="005F1036" w:rsidP="005F1036">
      <w:pPr>
        <w:pStyle w:val="ac"/>
        <w:spacing w:line="360" w:lineRule="auto"/>
        <w:ind w:left="567"/>
        <w:jc w:val="both"/>
        <w:rPr>
          <w:rFonts w:ascii="David" w:eastAsia="Calibri" w:hAnsi="David"/>
          <w:noProof w:val="0"/>
        </w:rPr>
      </w:pPr>
    </w:p>
    <w:p w:rsidR="005F1036" w:rsidRPr="001F32A3" w:rsidRDefault="005F1036" w:rsidP="00726C29">
      <w:pPr>
        <w:pStyle w:val="ac"/>
        <w:spacing w:line="360" w:lineRule="auto"/>
        <w:ind w:left="567"/>
        <w:jc w:val="both"/>
        <w:rPr>
          <w:rFonts w:ascii="David" w:eastAsia="Calibri" w:hAnsi="David"/>
          <w:noProof w:val="0"/>
          <w:rtl/>
        </w:rPr>
      </w:pPr>
      <w:r w:rsidRPr="005F1036">
        <w:rPr>
          <w:rFonts w:ascii="David" w:eastAsia="Calibri" w:hAnsi="David" w:hint="cs"/>
          <w:noProof w:val="0"/>
          <w:rtl/>
        </w:rPr>
        <w:lastRenderedPageBreak/>
        <w:t xml:space="preserve">בכתב התביעה </w:t>
      </w:r>
      <w:r>
        <w:rPr>
          <w:rFonts w:ascii="David" w:eastAsia="Calibri" w:hAnsi="David" w:hint="cs"/>
          <w:noProof w:val="0"/>
          <w:rtl/>
        </w:rPr>
        <w:t xml:space="preserve">טענו התובעים, כי בשנים 2011-2003 </w:t>
      </w:r>
      <w:r w:rsidRPr="005F1036">
        <w:rPr>
          <w:rFonts w:ascii="David" w:eastAsia="Calibri" w:hAnsi="David"/>
          <w:noProof w:val="0"/>
          <w:rtl/>
        </w:rPr>
        <w:t xml:space="preserve">לווה המנוח </w:t>
      </w:r>
      <w:r>
        <w:rPr>
          <w:rFonts w:ascii="David" w:eastAsia="Calibri" w:hAnsi="David"/>
          <w:noProof w:val="0"/>
          <w:rtl/>
        </w:rPr>
        <w:t xml:space="preserve">מהתובעת 1 </w:t>
      </w:r>
      <w:r>
        <w:rPr>
          <w:rFonts w:ascii="David" w:eastAsia="Calibri" w:hAnsi="David" w:hint="cs"/>
          <w:noProof w:val="0"/>
          <w:rtl/>
        </w:rPr>
        <w:t>וכן מ-</w:t>
      </w:r>
      <w:r w:rsidR="00726C29">
        <w:rPr>
          <w:rFonts w:ascii="David" w:eastAsia="Calibri" w:hAnsi="David" w:hint="cs"/>
          <w:noProof w:val="0"/>
          <w:rtl/>
        </w:rPr>
        <w:t xml:space="preserve"> --- (</w:t>
      </w:r>
      <w:r w:rsidR="00726C29" w:rsidRPr="00726C29">
        <w:rPr>
          <w:rFonts w:ascii="David" w:eastAsia="Calibri" w:hAnsi="David" w:hint="cs"/>
          <w:b/>
          <w:bCs/>
          <w:noProof w:val="0"/>
          <w:rtl/>
        </w:rPr>
        <w:t>נאמנות ז'</w:t>
      </w:r>
      <w:r w:rsidR="00726C29">
        <w:rPr>
          <w:rFonts w:ascii="David" w:eastAsia="Calibri" w:hAnsi="David" w:hint="cs"/>
          <w:noProof w:val="0"/>
          <w:rtl/>
        </w:rPr>
        <w:t>)</w:t>
      </w:r>
      <w:r>
        <w:rPr>
          <w:rFonts w:ascii="David" w:eastAsia="Calibri" w:hAnsi="David" w:hint="cs"/>
          <w:noProof w:val="0"/>
          <w:rtl/>
        </w:rPr>
        <w:t xml:space="preserve"> בה </w:t>
      </w:r>
      <w:r w:rsidR="00726C29">
        <w:rPr>
          <w:rFonts w:ascii="David" w:eastAsia="Calibri" w:hAnsi="David"/>
          <w:noProof w:val="0"/>
          <w:rtl/>
        </w:rPr>
        <w:t>התובעת 1 היא הנאמנה והנהנית</w:t>
      </w:r>
      <w:r w:rsidR="001F32A3">
        <w:rPr>
          <w:rFonts w:ascii="David" w:eastAsia="Calibri" w:hAnsi="David" w:hint="cs"/>
          <w:noProof w:val="0"/>
          <w:rtl/>
        </w:rPr>
        <w:t>,</w:t>
      </w:r>
      <w:r w:rsidRPr="005F1036">
        <w:rPr>
          <w:rFonts w:ascii="David" w:eastAsia="Calibri" w:hAnsi="David"/>
          <w:noProof w:val="0"/>
          <w:rtl/>
        </w:rPr>
        <w:t xml:space="preserve"> </w:t>
      </w:r>
      <w:r>
        <w:rPr>
          <w:rFonts w:ascii="David" w:eastAsia="Calibri" w:hAnsi="David" w:hint="cs"/>
          <w:noProof w:val="0"/>
          <w:rtl/>
        </w:rPr>
        <w:t>מ-</w:t>
      </w:r>
      <w:r w:rsidR="00726C29">
        <w:rPr>
          <w:rFonts w:ascii="David" w:eastAsia="Calibri" w:hAnsi="David" w:hint="cs"/>
          <w:noProof w:val="0"/>
          <w:rtl/>
        </w:rPr>
        <w:t xml:space="preserve"> --- (</w:t>
      </w:r>
      <w:r w:rsidR="00726C29" w:rsidRPr="00726C29">
        <w:rPr>
          <w:rFonts w:ascii="David" w:eastAsia="Calibri" w:hAnsi="David" w:hint="cs"/>
          <w:b/>
          <w:bCs/>
          <w:noProof w:val="0"/>
          <w:rtl/>
        </w:rPr>
        <w:t>נאמנות ק'</w:t>
      </w:r>
      <w:r w:rsidR="00726C29">
        <w:rPr>
          <w:rFonts w:ascii="David" w:eastAsia="Calibri" w:hAnsi="David" w:hint="cs"/>
          <w:noProof w:val="0"/>
          <w:rtl/>
        </w:rPr>
        <w:t xml:space="preserve">) </w:t>
      </w:r>
      <w:r>
        <w:rPr>
          <w:rFonts w:ascii="David" w:eastAsia="Calibri" w:hAnsi="David" w:hint="cs"/>
          <w:noProof w:val="0"/>
          <w:rtl/>
        </w:rPr>
        <w:t xml:space="preserve">בה </w:t>
      </w:r>
      <w:r w:rsidRPr="005F1036">
        <w:rPr>
          <w:rFonts w:ascii="David" w:eastAsia="Calibri" w:hAnsi="David"/>
          <w:noProof w:val="0"/>
          <w:rtl/>
        </w:rPr>
        <w:t xml:space="preserve">התובעת 2 היא הנאמנה והנהנית </w:t>
      </w:r>
      <w:r>
        <w:rPr>
          <w:rFonts w:ascii="David" w:eastAsia="Calibri" w:hAnsi="David" w:hint="cs"/>
          <w:noProof w:val="0"/>
          <w:rtl/>
        </w:rPr>
        <w:t>ומ-</w:t>
      </w:r>
      <w:r w:rsidR="00726C29">
        <w:rPr>
          <w:rFonts w:ascii="David" w:eastAsia="Calibri" w:hAnsi="David" w:hint="cs"/>
          <w:noProof w:val="0"/>
          <w:rtl/>
        </w:rPr>
        <w:t xml:space="preserve"> --- (</w:t>
      </w:r>
      <w:r w:rsidR="00726C29" w:rsidRPr="00726C29">
        <w:rPr>
          <w:rFonts w:ascii="David" w:eastAsia="Calibri" w:hAnsi="David" w:hint="cs"/>
          <w:b/>
          <w:bCs/>
          <w:noProof w:val="0"/>
          <w:rtl/>
        </w:rPr>
        <w:t>נאמנות כ'</w:t>
      </w:r>
      <w:r w:rsidR="00726C29">
        <w:rPr>
          <w:rFonts w:ascii="David" w:eastAsia="Calibri" w:hAnsi="David" w:hint="cs"/>
          <w:noProof w:val="0"/>
          <w:rtl/>
        </w:rPr>
        <w:t>)</w:t>
      </w:r>
      <w:r w:rsidRPr="005F1036">
        <w:rPr>
          <w:rFonts w:ascii="David" w:eastAsia="Calibri" w:hAnsi="David"/>
          <w:noProof w:val="0"/>
          <w:rtl/>
        </w:rPr>
        <w:t xml:space="preserve"> </w:t>
      </w:r>
      <w:r w:rsidR="001F32A3">
        <w:rPr>
          <w:rFonts w:ascii="David" w:eastAsia="Calibri" w:hAnsi="David" w:hint="cs"/>
          <w:noProof w:val="0"/>
          <w:rtl/>
        </w:rPr>
        <w:t xml:space="preserve">בה </w:t>
      </w:r>
      <w:r w:rsidR="00726C29">
        <w:rPr>
          <w:rFonts w:ascii="David" w:eastAsia="Calibri" w:hAnsi="David"/>
          <w:noProof w:val="0"/>
          <w:rtl/>
        </w:rPr>
        <w:t>התובע 3 הוא הנאמן והנהנה</w:t>
      </w:r>
      <w:r w:rsidR="001F32A3">
        <w:rPr>
          <w:rFonts w:ascii="David" w:eastAsia="Calibri" w:hAnsi="David" w:hint="cs"/>
          <w:noProof w:val="0"/>
          <w:rtl/>
        </w:rPr>
        <w:t xml:space="preserve"> </w:t>
      </w:r>
      <w:r w:rsidR="001F32A3">
        <w:rPr>
          <w:rFonts w:ascii="David" w:eastAsia="Calibri" w:hAnsi="David"/>
          <w:noProof w:val="0"/>
          <w:rtl/>
        </w:rPr>
        <w:t>–</w:t>
      </w:r>
      <w:r w:rsidR="001F32A3">
        <w:rPr>
          <w:rFonts w:ascii="David" w:eastAsia="Calibri" w:hAnsi="David" w:hint="cs"/>
          <w:noProof w:val="0"/>
          <w:rtl/>
        </w:rPr>
        <w:t xml:space="preserve"> </w:t>
      </w:r>
      <w:r w:rsidRPr="001F32A3">
        <w:rPr>
          <w:rFonts w:ascii="David" w:eastAsia="Calibri" w:hAnsi="David"/>
          <w:noProof w:val="0"/>
          <w:rtl/>
        </w:rPr>
        <w:t xml:space="preserve">סך של </w:t>
      </w:r>
      <w:r w:rsidRPr="001F32A3">
        <w:rPr>
          <w:rFonts w:ascii="David" w:eastAsia="Calibri" w:hAnsi="David"/>
          <w:noProof w:val="0"/>
        </w:rPr>
        <w:t>9,387,000</w:t>
      </w:r>
      <w:r w:rsidR="001F32A3">
        <w:rPr>
          <w:rFonts w:ascii="David" w:eastAsia="Calibri" w:hAnsi="David"/>
          <w:noProof w:val="0"/>
          <w:rtl/>
        </w:rPr>
        <w:t xml:space="preserve">$ </w:t>
      </w:r>
      <w:r w:rsidR="001F32A3">
        <w:rPr>
          <w:rFonts w:ascii="David" w:eastAsia="Calibri" w:hAnsi="David" w:hint="cs"/>
          <w:noProof w:val="0"/>
          <w:rtl/>
        </w:rPr>
        <w:t xml:space="preserve">(דולר </w:t>
      </w:r>
      <w:r w:rsidR="003D1CB6">
        <w:rPr>
          <w:rFonts w:ascii="David" w:eastAsia="Calibri" w:hAnsi="David" w:hint="cs"/>
          <w:noProof w:val="0"/>
          <w:rtl/>
        </w:rPr>
        <w:t>ארה"ב</w:t>
      </w:r>
      <w:r w:rsidR="001F32A3">
        <w:rPr>
          <w:rFonts w:ascii="David" w:eastAsia="Calibri" w:hAnsi="David" w:hint="cs"/>
          <w:noProof w:val="0"/>
          <w:rtl/>
        </w:rPr>
        <w:t>)</w:t>
      </w:r>
      <w:r w:rsidRPr="001F32A3">
        <w:rPr>
          <w:rFonts w:ascii="David" w:eastAsia="Calibri" w:hAnsi="David"/>
          <w:noProof w:val="0"/>
          <w:rtl/>
        </w:rPr>
        <w:t xml:space="preserve">. </w:t>
      </w:r>
      <w:r w:rsidR="001F32A3">
        <w:rPr>
          <w:rFonts w:ascii="David" w:eastAsia="Calibri" w:hAnsi="David" w:hint="cs"/>
          <w:noProof w:val="0"/>
          <w:rtl/>
        </w:rPr>
        <w:t xml:space="preserve">לטענת התובעים, </w:t>
      </w:r>
      <w:r w:rsidR="0019072B">
        <w:rPr>
          <w:rFonts w:ascii="David" w:eastAsia="Calibri" w:hAnsi="David"/>
          <w:noProof w:val="0"/>
          <w:rtl/>
        </w:rPr>
        <w:t xml:space="preserve">כנגד </w:t>
      </w:r>
      <w:r w:rsidR="001F32A3">
        <w:rPr>
          <w:rFonts w:ascii="David" w:eastAsia="Calibri" w:hAnsi="David"/>
          <w:noProof w:val="0"/>
          <w:rtl/>
        </w:rPr>
        <w:t xml:space="preserve">הלוואות </w:t>
      </w:r>
      <w:r w:rsidR="0019072B">
        <w:rPr>
          <w:rFonts w:ascii="David" w:eastAsia="Calibri" w:hAnsi="David" w:hint="cs"/>
          <w:noProof w:val="0"/>
          <w:rtl/>
        </w:rPr>
        <w:t xml:space="preserve">אלה </w:t>
      </w:r>
      <w:r w:rsidR="001F32A3">
        <w:rPr>
          <w:rFonts w:ascii="David" w:eastAsia="Calibri" w:hAnsi="David"/>
          <w:noProof w:val="0"/>
          <w:rtl/>
        </w:rPr>
        <w:t>נחתמו בין המנוח ל</w:t>
      </w:r>
      <w:r w:rsidR="001F32A3">
        <w:rPr>
          <w:rFonts w:ascii="David" w:eastAsia="Calibri" w:hAnsi="David" w:hint="cs"/>
          <w:noProof w:val="0"/>
          <w:rtl/>
        </w:rPr>
        <w:t xml:space="preserve">בין </w:t>
      </w:r>
      <w:r w:rsidR="001F32A3">
        <w:rPr>
          <w:rFonts w:ascii="David" w:eastAsia="Calibri" w:hAnsi="David"/>
          <w:noProof w:val="0"/>
          <w:rtl/>
        </w:rPr>
        <w:t xml:space="preserve">מי מהתובעים </w:t>
      </w:r>
      <w:r w:rsidR="001F32A3">
        <w:rPr>
          <w:rFonts w:ascii="David" w:eastAsia="Calibri" w:hAnsi="David" w:hint="cs"/>
          <w:noProof w:val="0"/>
          <w:rtl/>
        </w:rPr>
        <w:t>שישה</w:t>
      </w:r>
      <w:r w:rsidRPr="001F32A3">
        <w:rPr>
          <w:rFonts w:ascii="David" w:eastAsia="Calibri" w:hAnsi="David"/>
          <w:noProof w:val="0"/>
          <w:rtl/>
        </w:rPr>
        <w:t xml:space="preserve"> שטרי חוב</w:t>
      </w:r>
      <w:r w:rsidR="001F32A3">
        <w:rPr>
          <w:rFonts w:ascii="David" w:eastAsia="Calibri" w:hAnsi="David" w:hint="cs"/>
          <w:noProof w:val="0"/>
          <w:rtl/>
        </w:rPr>
        <w:t>,</w:t>
      </w:r>
      <w:r w:rsidR="001F32A3">
        <w:rPr>
          <w:rFonts w:ascii="David" w:eastAsia="Calibri" w:hAnsi="David"/>
          <w:noProof w:val="0"/>
          <w:rtl/>
        </w:rPr>
        <w:t xml:space="preserve"> </w:t>
      </w:r>
      <w:r w:rsidR="001F32A3">
        <w:rPr>
          <w:rFonts w:ascii="David" w:eastAsia="Calibri" w:hAnsi="David" w:hint="cs"/>
          <w:noProof w:val="0"/>
          <w:rtl/>
        </w:rPr>
        <w:t xml:space="preserve">במסגרתם </w:t>
      </w:r>
      <w:r w:rsidR="001F32A3">
        <w:rPr>
          <w:rFonts w:ascii="David" w:eastAsia="Calibri" w:hAnsi="David"/>
          <w:noProof w:val="0"/>
          <w:rtl/>
        </w:rPr>
        <w:t xml:space="preserve">התחייב </w:t>
      </w:r>
      <w:r w:rsidR="001F32A3">
        <w:rPr>
          <w:rFonts w:ascii="David" w:eastAsia="Calibri" w:hAnsi="David" w:hint="cs"/>
          <w:noProof w:val="0"/>
          <w:rtl/>
        </w:rPr>
        <w:t xml:space="preserve">המנוח </w:t>
      </w:r>
      <w:r w:rsidRPr="001F32A3">
        <w:rPr>
          <w:rFonts w:ascii="David" w:eastAsia="Calibri" w:hAnsi="David"/>
          <w:noProof w:val="0"/>
          <w:rtl/>
        </w:rPr>
        <w:t xml:space="preserve">להשיב את הכספים שלווה בתנאי הריבית שנקבעו </w:t>
      </w:r>
      <w:r w:rsidR="001F32A3">
        <w:rPr>
          <w:rFonts w:ascii="David" w:eastAsia="Calibri" w:hAnsi="David" w:hint="cs"/>
          <w:noProof w:val="0"/>
          <w:rtl/>
        </w:rPr>
        <w:t xml:space="preserve">בכל אחד משטרי </w:t>
      </w:r>
      <w:r w:rsidRPr="001F32A3">
        <w:rPr>
          <w:rFonts w:ascii="David" w:eastAsia="Calibri" w:hAnsi="David"/>
          <w:noProof w:val="0"/>
          <w:rtl/>
        </w:rPr>
        <w:t>החוב. לטענת התובעים</w:t>
      </w:r>
      <w:r w:rsidR="001F32A3">
        <w:rPr>
          <w:rFonts w:ascii="David" w:eastAsia="Calibri" w:hAnsi="David" w:hint="cs"/>
          <w:noProof w:val="0"/>
          <w:rtl/>
        </w:rPr>
        <w:t>,</w:t>
      </w:r>
      <w:r w:rsidR="001F32A3">
        <w:rPr>
          <w:rFonts w:ascii="David" w:eastAsia="Calibri" w:hAnsi="David"/>
          <w:noProof w:val="0"/>
          <w:rtl/>
        </w:rPr>
        <w:t xml:space="preserve"> סכום החוב </w:t>
      </w:r>
      <w:r w:rsidR="001F32A3">
        <w:rPr>
          <w:rFonts w:ascii="David" w:eastAsia="Calibri" w:hAnsi="David" w:hint="cs"/>
          <w:noProof w:val="0"/>
          <w:rtl/>
        </w:rPr>
        <w:t xml:space="preserve">לאחר צירוף ריבית </w:t>
      </w:r>
      <w:r w:rsidR="001F32A3">
        <w:rPr>
          <w:rFonts w:ascii="David" w:eastAsia="Calibri" w:hAnsi="David"/>
          <w:noProof w:val="0"/>
          <w:rtl/>
        </w:rPr>
        <w:t>בהתאם לתנאים שנקבעו בשטרי החוב</w:t>
      </w:r>
      <w:r w:rsidRPr="001F32A3">
        <w:rPr>
          <w:rFonts w:ascii="David" w:eastAsia="Calibri" w:hAnsi="David"/>
          <w:noProof w:val="0"/>
          <w:rtl/>
        </w:rPr>
        <w:t>, הוא בסך</w:t>
      </w:r>
      <w:r w:rsidR="001F32A3">
        <w:rPr>
          <w:rFonts w:ascii="David" w:eastAsia="Calibri" w:hAnsi="David" w:hint="cs"/>
          <w:noProof w:val="0"/>
          <w:rtl/>
        </w:rPr>
        <w:t xml:space="preserve"> של</w:t>
      </w:r>
      <w:r w:rsidRPr="001F32A3">
        <w:rPr>
          <w:rFonts w:ascii="David" w:eastAsia="Calibri" w:hAnsi="David"/>
          <w:noProof w:val="0"/>
          <w:rtl/>
        </w:rPr>
        <w:t xml:space="preserve"> 15,194,784 $ </w:t>
      </w:r>
      <w:r w:rsidR="00432651">
        <w:rPr>
          <w:rFonts w:ascii="David" w:eastAsia="Calibri" w:hAnsi="David" w:hint="cs"/>
          <w:noProof w:val="0"/>
          <w:rtl/>
        </w:rPr>
        <w:t xml:space="preserve">דולר </w:t>
      </w:r>
      <w:r w:rsidR="003D1CB6">
        <w:rPr>
          <w:rFonts w:ascii="David" w:eastAsia="Calibri" w:hAnsi="David" w:hint="cs"/>
          <w:noProof w:val="0"/>
          <w:rtl/>
        </w:rPr>
        <w:t>ארה"ב</w:t>
      </w:r>
      <w:r w:rsidR="00432651">
        <w:rPr>
          <w:rFonts w:ascii="David" w:eastAsia="Calibri" w:hAnsi="David" w:hint="cs"/>
          <w:noProof w:val="0"/>
          <w:rtl/>
        </w:rPr>
        <w:t xml:space="preserve">. לצרכי אגרה הועמדה התביעה על סך של </w:t>
      </w:r>
      <w:r w:rsidR="00432651">
        <w:rPr>
          <w:rFonts w:ascii="Aharoni" w:eastAsia="Calibri" w:hAnsi="Aharoni" w:cs="Aharoni" w:hint="cs"/>
          <w:noProof w:val="0"/>
          <w:rtl/>
        </w:rPr>
        <w:t>"</w:t>
      </w:r>
      <w:r w:rsidRPr="001F32A3">
        <w:rPr>
          <w:rFonts w:ascii="Aharoni" w:eastAsia="Calibri" w:hAnsi="Aharoni" w:cs="Aharoni"/>
          <w:noProof w:val="0"/>
          <w:rtl/>
        </w:rPr>
        <w:t>8,000,000 דולר ארה"ב - ששוויו</w:t>
      </w:r>
      <w:r w:rsidR="00432651">
        <w:rPr>
          <w:rFonts w:ascii="Aharoni" w:eastAsia="Calibri" w:hAnsi="Aharoni" w:cs="Aharoni"/>
          <w:noProof w:val="0"/>
          <w:rtl/>
        </w:rPr>
        <w:t xml:space="preserve"> ביום הגשת התובענה 24,920,000 ₪</w:t>
      </w:r>
      <w:r w:rsidR="00432651">
        <w:rPr>
          <w:rFonts w:ascii="David" w:eastAsia="Calibri" w:hAnsi="David"/>
          <w:noProof w:val="0"/>
          <w:rtl/>
        </w:rPr>
        <w:t xml:space="preserve"> (עמ</w:t>
      </w:r>
      <w:r w:rsidR="00432651">
        <w:rPr>
          <w:rFonts w:ascii="David" w:eastAsia="Calibri" w:hAnsi="David" w:hint="cs"/>
          <w:noProof w:val="0"/>
          <w:rtl/>
        </w:rPr>
        <w:t>וד</w:t>
      </w:r>
      <w:r w:rsidRPr="001F32A3">
        <w:rPr>
          <w:rFonts w:ascii="David" w:eastAsia="Calibri" w:hAnsi="David"/>
          <w:noProof w:val="0"/>
          <w:rtl/>
        </w:rPr>
        <w:t xml:space="preserve"> 1 לכתב התביעה המתוקן). </w:t>
      </w:r>
    </w:p>
    <w:p w:rsidR="00432651" w:rsidRDefault="00432651" w:rsidP="00432651">
      <w:pPr>
        <w:pStyle w:val="ac"/>
        <w:spacing w:line="360" w:lineRule="auto"/>
        <w:ind w:left="567"/>
        <w:jc w:val="both"/>
        <w:rPr>
          <w:rFonts w:ascii="David" w:eastAsia="Calibri" w:hAnsi="David"/>
          <w:noProof w:val="0"/>
        </w:rPr>
      </w:pPr>
    </w:p>
    <w:p w:rsidR="00501831" w:rsidRDefault="00353270" w:rsidP="004843FB">
      <w:pPr>
        <w:pStyle w:val="ac"/>
        <w:numPr>
          <w:ilvl w:val="0"/>
          <w:numId w:val="9"/>
        </w:numPr>
        <w:spacing w:line="360" w:lineRule="auto"/>
        <w:jc w:val="both"/>
        <w:rPr>
          <w:rFonts w:ascii="David" w:eastAsia="Calibri" w:hAnsi="David"/>
          <w:noProof w:val="0"/>
        </w:rPr>
      </w:pPr>
      <w:r>
        <w:rPr>
          <w:rFonts w:ascii="David" w:eastAsia="Calibri" w:hAnsi="David"/>
          <w:noProof w:val="0"/>
          <w:rtl/>
        </w:rPr>
        <w:t>לכתב התביעה צורפו</w:t>
      </w:r>
      <w:r w:rsidR="00221495" w:rsidRPr="00432651">
        <w:rPr>
          <w:rFonts w:ascii="David" w:eastAsia="Calibri" w:hAnsi="David"/>
          <w:noProof w:val="0"/>
          <w:rtl/>
        </w:rPr>
        <w:t xml:space="preserve"> העתקי </w:t>
      </w:r>
      <w:r w:rsidR="00F15683">
        <w:rPr>
          <w:rFonts w:ascii="David" w:eastAsia="Calibri" w:hAnsi="David" w:hint="cs"/>
          <w:noProof w:val="0"/>
          <w:rtl/>
        </w:rPr>
        <w:t xml:space="preserve">ששת </w:t>
      </w:r>
      <w:r w:rsidR="00221495" w:rsidRPr="00432651">
        <w:rPr>
          <w:rFonts w:ascii="David" w:eastAsia="Calibri" w:hAnsi="David"/>
          <w:noProof w:val="0"/>
          <w:rtl/>
        </w:rPr>
        <w:t>שטרי החוב</w:t>
      </w:r>
      <w:r w:rsidR="00F15683">
        <w:rPr>
          <w:rFonts w:ascii="David" w:eastAsia="Calibri" w:hAnsi="David"/>
          <w:noProof w:val="0"/>
          <w:rtl/>
        </w:rPr>
        <w:t xml:space="preserve"> בשפה האנגלית וכן תרגומם ל</w:t>
      </w:r>
      <w:r w:rsidR="00501831">
        <w:rPr>
          <w:rFonts w:ascii="David" w:eastAsia="Calibri" w:hAnsi="David" w:hint="cs"/>
          <w:noProof w:val="0"/>
          <w:rtl/>
        </w:rPr>
        <w:t>שפה ה</w:t>
      </w:r>
      <w:r w:rsidR="00F15683">
        <w:rPr>
          <w:rFonts w:ascii="David" w:eastAsia="Calibri" w:hAnsi="David"/>
          <w:noProof w:val="0"/>
          <w:rtl/>
        </w:rPr>
        <w:t>עברית</w:t>
      </w:r>
      <w:r w:rsidR="006D7F82">
        <w:rPr>
          <w:rFonts w:ascii="David" w:eastAsia="Calibri" w:hAnsi="David" w:hint="cs"/>
          <w:noProof w:val="0"/>
          <w:rtl/>
        </w:rPr>
        <w:t xml:space="preserve">, </w:t>
      </w:r>
      <w:r w:rsidR="008E62F5">
        <w:rPr>
          <w:rFonts w:ascii="David" w:eastAsia="Calibri" w:hAnsi="David" w:hint="cs"/>
          <w:noProof w:val="0"/>
          <w:rtl/>
        </w:rPr>
        <w:t>ואלה פרטי</w:t>
      </w:r>
      <w:r w:rsidR="004843FB">
        <w:rPr>
          <w:rFonts w:ascii="David" w:eastAsia="Calibri" w:hAnsi="David" w:hint="cs"/>
          <w:noProof w:val="0"/>
          <w:rtl/>
        </w:rPr>
        <w:t>הם</w:t>
      </w:r>
      <w:r w:rsidR="006D7F82">
        <w:rPr>
          <w:rFonts w:ascii="David" w:eastAsia="Calibri" w:hAnsi="David" w:hint="cs"/>
          <w:noProof w:val="0"/>
          <w:rtl/>
        </w:rPr>
        <w:t>:</w:t>
      </w:r>
    </w:p>
    <w:p w:rsidR="006D7F82" w:rsidRPr="008E62F5" w:rsidRDefault="006D7F82" w:rsidP="006D7F82">
      <w:pPr>
        <w:spacing w:line="360" w:lineRule="auto"/>
        <w:jc w:val="both"/>
        <w:rPr>
          <w:rFonts w:ascii="David" w:eastAsia="Calibri" w:hAnsi="David"/>
          <w:noProof w:val="0"/>
          <w:rtl/>
        </w:rPr>
      </w:pPr>
    </w:p>
    <w:p w:rsidR="006D7F82" w:rsidRDefault="006D7F82" w:rsidP="0019072B">
      <w:pPr>
        <w:spacing w:line="360" w:lineRule="auto"/>
        <w:ind w:left="567"/>
        <w:jc w:val="both"/>
        <w:rPr>
          <w:rFonts w:ascii="David" w:eastAsia="Calibri" w:hAnsi="David"/>
          <w:noProof w:val="0"/>
          <w:rtl/>
        </w:rPr>
      </w:pPr>
      <w:r w:rsidRPr="006D7F82">
        <w:rPr>
          <w:rFonts w:ascii="David" w:eastAsia="Calibri" w:hAnsi="David" w:hint="cs"/>
          <w:noProof w:val="0"/>
          <w:u w:val="single"/>
          <w:rtl/>
        </w:rPr>
        <w:t>ביום 01.06.2003</w:t>
      </w:r>
      <w:r>
        <w:rPr>
          <w:rFonts w:ascii="David" w:eastAsia="Calibri" w:hAnsi="David" w:hint="cs"/>
          <w:noProof w:val="0"/>
          <w:rtl/>
        </w:rPr>
        <w:t xml:space="preserve"> נחתמו בלוס אנג'לס, קליפורניה, ארה"ב, שני שטרי חוב בין המנוח כלווה לבין התובעת </w:t>
      </w:r>
      <w:r w:rsidR="0019072B">
        <w:rPr>
          <w:rFonts w:ascii="David" w:eastAsia="Calibri" w:hAnsi="David" w:hint="cs"/>
          <w:noProof w:val="0"/>
          <w:rtl/>
        </w:rPr>
        <w:t xml:space="preserve">1 </w:t>
      </w:r>
      <w:r>
        <w:rPr>
          <w:rFonts w:ascii="David" w:eastAsia="Calibri" w:hAnsi="David" w:hint="cs"/>
          <w:noProof w:val="0"/>
          <w:rtl/>
        </w:rPr>
        <w:t xml:space="preserve">כמלווה </w:t>
      </w:r>
      <w:r>
        <w:rPr>
          <w:rFonts w:ascii="David" w:eastAsia="Calibri" w:hAnsi="David"/>
          <w:noProof w:val="0"/>
          <w:rtl/>
        </w:rPr>
        <w:t>–</w:t>
      </w:r>
      <w:r>
        <w:rPr>
          <w:rFonts w:ascii="David" w:eastAsia="Calibri" w:hAnsi="David" w:hint="cs"/>
          <w:noProof w:val="0"/>
          <w:rtl/>
        </w:rPr>
        <w:t xml:space="preserve"> </w:t>
      </w:r>
      <w:r w:rsidRPr="004826A8">
        <w:rPr>
          <w:rFonts w:ascii="David" w:eastAsia="Calibri" w:hAnsi="David" w:hint="cs"/>
          <w:b/>
          <w:bCs/>
          <w:noProof w:val="0"/>
          <w:u w:val="single"/>
          <w:rtl/>
        </w:rPr>
        <w:t xml:space="preserve">שטר </w:t>
      </w:r>
      <w:r w:rsidR="004843FB">
        <w:rPr>
          <w:rFonts w:ascii="David" w:eastAsia="Calibri" w:hAnsi="David" w:hint="cs"/>
          <w:b/>
          <w:bCs/>
          <w:noProof w:val="0"/>
          <w:u w:val="single"/>
          <w:rtl/>
        </w:rPr>
        <w:t>ה</w:t>
      </w:r>
      <w:r w:rsidRPr="004826A8">
        <w:rPr>
          <w:rFonts w:ascii="David" w:eastAsia="Calibri" w:hAnsi="David" w:hint="cs"/>
          <w:b/>
          <w:bCs/>
          <w:noProof w:val="0"/>
          <w:u w:val="single"/>
          <w:rtl/>
        </w:rPr>
        <w:t xml:space="preserve">חוב </w:t>
      </w:r>
      <w:r w:rsidR="004843FB">
        <w:rPr>
          <w:rFonts w:ascii="David" w:eastAsia="Calibri" w:hAnsi="David" w:hint="cs"/>
          <w:b/>
          <w:bCs/>
          <w:noProof w:val="0"/>
          <w:u w:val="single"/>
          <w:rtl/>
        </w:rPr>
        <w:t>ה</w:t>
      </w:r>
      <w:r w:rsidRPr="004826A8">
        <w:rPr>
          <w:rFonts w:ascii="David" w:eastAsia="Calibri" w:hAnsi="David" w:hint="cs"/>
          <w:b/>
          <w:bCs/>
          <w:noProof w:val="0"/>
          <w:u w:val="single"/>
          <w:rtl/>
        </w:rPr>
        <w:t>ראשון</w:t>
      </w:r>
      <w:r>
        <w:rPr>
          <w:rFonts w:ascii="David" w:eastAsia="Calibri" w:hAnsi="David" w:hint="cs"/>
          <w:noProof w:val="0"/>
          <w:rtl/>
        </w:rPr>
        <w:t xml:space="preserve"> לפיו לווה המנוח סך של </w:t>
      </w:r>
      <w:r w:rsidR="00F15683" w:rsidRPr="00501831">
        <w:rPr>
          <w:rFonts w:ascii="David" w:eastAsia="Calibri" w:hAnsi="David"/>
          <w:noProof w:val="0"/>
          <w:rtl/>
        </w:rPr>
        <w:t>1,387,000</w:t>
      </w:r>
      <w:r w:rsidR="00F15683" w:rsidRPr="00501831">
        <w:rPr>
          <w:rFonts w:ascii="David" w:eastAsia="Calibri" w:hAnsi="David" w:hint="cs"/>
          <w:noProof w:val="0"/>
          <w:rtl/>
        </w:rPr>
        <w:t xml:space="preserve"> $</w:t>
      </w:r>
      <w:r w:rsidR="00501831">
        <w:rPr>
          <w:rFonts w:ascii="David" w:eastAsia="Calibri" w:hAnsi="David" w:hint="cs"/>
          <w:noProof w:val="0"/>
          <w:rtl/>
        </w:rPr>
        <w:t xml:space="preserve">, אותו </w:t>
      </w:r>
      <w:r>
        <w:rPr>
          <w:rFonts w:ascii="David" w:eastAsia="Calibri" w:hAnsi="David" w:hint="cs"/>
          <w:noProof w:val="0"/>
          <w:rtl/>
        </w:rPr>
        <w:t xml:space="preserve">התחייב </w:t>
      </w:r>
      <w:r w:rsidR="00501831">
        <w:rPr>
          <w:rFonts w:ascii="David" w:eastAsia="Calibri" w:hAnsi="David" w:hint="cs"/>
          <w:noProof w:val="0"/>
          <w:rtl/>
        </w:rPr>
        <w:t>להשיב לתובעת 1 בצירוף ריבית שנתית בשיעור של 5</w:t>
      </w:r>
      <w:r w:rsidR="00983ECE">
        <w:rPr>
          <w:rFonts w:ascii="David" w:eastAsia="Calibri" w:hAnsi="David" w:hint="cs"/>
          <w:noProof w:val="0"/>
          <w:rtl/>
        </w:rPr>
        <w:t xml:space="preserve">%. נקבע כי הריבית תשולם בתשלומים חודשיים </w:t>
      </w:r>
      <w:r w:rsidR="00501831" w:rsidRPr="00501831">
        <w:rPr>
          <w:rFonts w:ascii="David" w:eastAsia="Calibri" w:hAnsi="David"/>
          <w:noProof w:val="0"/>
          <w:rtl/>
        </w:rPr>
        <w:t>בסך 5,780 $</w:t>
      </w:r>
      <w:r w:rsidR="00501831">
        <w:rPr>
          <w:rFonts w:ascii="David" w:eastAsia="Calibri" w:hAnsi="David" w:hint="cs"/>
          <w:noProof w:val="0"/>
          <w:rtl/>
        </w:rPr>
        <w:t xml:space="preserve">, </w:t>
      </w:r>
      <w:r>
        <w:rPr>
          <w:rFonts w:ascii="David" w:eastAsia="Calibri" w:hAnsi="David" w:hint="cs"/>
          <w:noProof w:val="0"/>
          <w:rtl/>
        </w:rPr>
        <w:t xml:space="preserve">מיום </w:t>
      </w:r>
      <w:r w:rsidR="00501831">
        <w:rPr>
          <w:rFonts w:ascii="David" w:eastAsia="Calibri" w:hAnsi="David"/>
          <w:noProof w:val="0"/>
          <w:rtl/>
        </w:rPr>
        <w:t>01.07.2003</w:t>
      </w:r>
      <w:r w:rsidR="00501831">
        <w:rPr>
          <w:rFonts w:ascii="David" w:eastAsia="Calibri" w:hAnsi="David" w:hint="cs"/>
          <w:noProof w:val="0"/>
          <w:rtl/>
        </w:rPr>
        <w:t xml:space="preserve"> עד </w:t>
      </w:r>
      <w:r>
        <w:rPr>
          <w:rFonts w:ascii="David" w:eastAsia="Calibri" w:hAnsi="David" w:hint="cs"/>
          <w:noProof w:val="0"/>
          <w:rtl/>
        </w:rPr>
        <w:t xml:space="preserve">יום </w:t>
      </w:r>
      <w:r w:rsidR="00501831">
        <w:rPr>
          <w:rFonts w:ascii="David" w:eastAsia="Calibri" w:hAnsi="David"/>
          <w:noProof w:val="0"/>
          <w:rtl/>
        </w:rPr>
        <w:t>01.05.2018</w:t>
      </w:r>
      <w:r w:rsidR="00983ECE">
        <w:rPr>
          <w:rFonts w:ascii="David" w:eastAsia="Calibri" w:hAnsi="David" w:hint="cs"/>
          <w:noProof w:val="0"/>
          <w:rtl/>
        </w:rPr>
        <w:t xml:space="preserve">, וכי עד ליום 1.6.2018 </w:t>
      </w:r>
      <w:r w:rsidR="008A2CFC">
        <w:rPr>
          <w:rFonts w:ascii="David" w:eastAsia="Calibri" w:hAnsi="David" w:hint="cs"/>
          <w:noProof w:val="0"/>
          <w:rtl/>
        </w:rPr>
        <w:t xml:space="preserve">על המנוח לשלם את </w:t>
      </w:r>
      <w:r w:rsidR="00983ECE">
        <w:rPr>
          <w:rFonts w:ascii="David" w:eastAsia="Calibri" w:hAnsi="David" w:hint="cs"/>
          <w:noProof w:val="0"/>
          <w:rtl/>
        </w:rPr>
        <w:t xml:space="preserve">הקרן וכל ריבית צבורה </w:t>
      </w:r>
      <w:r w:rsidR="008A2CFC">
        <w:rPr>
          <w:rFonts w:ascii="David" w:eastAsia="Calibri" w:hAnsi="David" w:hint="cs"/>
          <w:noProof w:val="0"/>
          <w:rtl/>
        </w:rPr>
        <w:t>שלא נפרעה</w:t>
      </w:r>
      <w:r w:rsidR="00983ECE">
        <w:rPr>
          <w:rFonts w:ascii="David" w:eastAsia="Calibri" w:hAnsi="David" w:hint="cs"/>
          <w:noProof w:val="0"/>
          <w:rtl/>
        </w:rPr>
        <w:t xml:space="preserve"> עד אותו מועד</w:t>
      </w:r>
      <w:r w:rsidR="000D5BF7">
        <w:rPr>
          <w:rFonts w:ascii="David" w:eastAsia="Calibri" w:hAnsi="David" w:hint="cs"/>
          <w:noProof w:val="0"/>
          <w:rtl/>
        </w:rPr>
        <w:t>.</w:t>
      </w:r>
      <w:r w:rsidR="00443705">
        <w:rPr>
          <w:rFonts w:ascii="David" w:eastAsia="Calibri" w:hAnsi="David" w:hint="cs"/>
          <w:noProof w:val="0"/>
          <w:rtl/>
        </w:rPr>
        <w:t xml:space="preserve"> </w:t>
      </w:r>
      <w:r w:rsidRPr="004826A8">
        <w:rPr>
          <w:rFonts w:ascii="David" w:eastAsia="Calibri" w:hAnsi="David" w:hint="cs"/>
          <w:b/>
          <w:bCs/>
          <w:noProof w:val="0"/>
          <w:u w:val="single"/>
          <w:rtl/>
        </w:rPr>
        <w:t xml:space="preserve">שטר </w:t>
      </w:r>
      <w:r w:rsidR="004843FB">
        <w:rPr>
          <w:rFonts w:ascii="David" w:eastAsia="Calibri" w:hAnsi="David" w:hint="cs"/>
          <w:b/>
          <w:bCs/>
          <w:noProof w:val="0"/>
          <w:u w:val="single"/>
          <w:rtl/>
        </w:rPr>
        <w:t>ה</w:t>
      </w:r>
      <w:r w:rsidRPr="004826A8">
        <w:rPr>
          <w:rFonts w:ascii="David" w:eastAsia="Calibri" w:hAnsi="David" w:hint="cs"/>
          <w:b/>
          <w:bCs/>
          <w:noProof w:val="0"/>
          <w:u w:val="single"/>
          <w:rtl/>
        </w:rPr>
        <w:t xml:space="preserve">חוב </w:t>
      </w:r>
      <w:r w:rsidR="004843FB">
        <w:rPr>
          <w:rFonts w:ascii="David" w:eastAsia="Calibri" w:hAnsi="David" w:hint="cs"/>
          <w:b/>
          <w:bCs/>
          <w:noProof w:val="0"/>
          <w:u w:val="single"/>
          <w:rtl/>
        </w:rPr>
        <w:t>ה</w:t>
      </w:r>
      <w:r w:rsidRPr="004826A8">
        <w:rPr>
          <w:rFonts w:ascii="David" w:eastAsia="Calibri" w:hAnsi="David" w:hint="cs"/>
          <w:b/>
          <w:bCs/>
          <w:noProof w:val="0"/>
          <w:u w:val="single"/>
          <w:rtl/>
        </w:rPr>
        <w:t>שני</w:t>
      </w:r>
      <w:r>
        <w:rPr>
          <w:rFonts w:ascii="David" w:eastAsia="Calibri" w:hAnsi="David" w:hint="cs"/>
          <w:b/>
          <w:bCs/>
          <w:noProof w:val="0"/>
          <w:rtl/>
        </w:rPr>
        <w:t xml:space="preserve"> </w:t>
      </w:r>
      <w:r w:rsidRPr="006D7F82">
        <w:rPr>
          <w:rFonts w:ascii="David" w:eastAsia="Calibri" w:hAnsi="David" w:hint="cs"/>
          <w:noProof w:val="0"/>
          <w:rtl/>
        </w:rPr>
        <w:t>לפיו</w:t>
      </w:r>
      <w:r>
        <w:rPr>
          <w:rFonts w:ascii="David" w:eastAsia="Calibri" w:hAnsi="David" w:hint="cs"/>
          <w:b/>
          <w:bCs/>
          <w:noProof w:val="0"/>
          <w:rtl/>
        </w:rPr>
        <w:t xml:space="preserve"> </w:t>
      </w:r>
      <w:r w:rsidR="005D5691" w:rsidRPr="006D7F82">
        <w:rPr>
          <w:rFonts w:ascii="David" w:eastAsia="Calibri" w:hAnsi="David" w:hint="cs"/>
          <w:noProof w:val="0"/>
          <w:rtl/>
        </w:rPr>
        <w:t xml:space="preserve">לווה המנוח </w:t>
      </w:r>
      <w:r w:rsidR="005D5691" w:rsidRPr="006D7F82">
        <w:rPr>
          <w:rFonts w:ascii="David" w:eastAsia="Calibri" w:hAnsi="David"/>
          <w:noProof w:val="0"/>
          <w:rtl/>
        </w:rPr>
        <w:t>סך של 2,000,000 $</w:t>
      </w:r>
      <w:r w:rsidR="005D5691" w:rsidRPr="006D7F82">
        <w:rPr>
          <w:rFonts w:ascii="David" w:eastAsia="Calibri" w:hAnsi="David" w:hint="cs"/>
          <w:noProof w:val="0"/>
          <w:rtl/>
        </w:rPr>
        <w:t xml:space="preserve">, אותו </w:t>
      </w:r>
      <w:r w:rsidR="008A2CFC">
        <w:rPr>
          <w:rFonts w:ascii="David" w:eastAsia="Calibri" w:hAnsi="David" w:hint="cs"/>
          <w:noProof w:val="0"/>
          <w:rtl/>
        </w:rPr>
        <w:t xml:space="preserve">היה עליו </w:t>
      </w:r>
      <w:r w:rsidR="005D5691" w:rsidRPr="006D7F82">
        <w:rPr>
          <w:rFonts w:ascii="David" w:eastAsia="Calibri" w:hAnsi="David" w:hint="cs"/>
          <w:noProof w:val="0"/>
          <w:rtl/>
        </w:rPr>
        <w:t xml:space="preserve">להשיב לתובעת 1 בצירוף ריבית שנתית בשיעור של 5%, בתשלומים חודשיים בסך </w:t>
      </w:r>
      <w:r w:rsidR="005D5691" w:rsidRPr="006D7F82">
        <w:rPr>
          <w:rFonts w:ascii="David" w:eastAsia="Calibri" w:hAnsi="David"/>
          <w:noProof w:val="0"/>
          <w:rtl/>
        </w:rPr>
        <w:t>15,815</w:t>
      </w:r>
      <w:r w:rsidR="005D5691" w:rsidRPr="006D7F82">
        <w:rPr>
          <w:rFonts w:ascii="David" w:eastAsia="Calibri" w:hAnsi="David" w:hint="cs"/>
          <w:noProof w:val="0"/>
          <w:rtl/>
        </w:rPr>
        <w:t xml:space="preserve"> $, </w:t>
      </w:r>
      <w:r>
        <w:rPr>
          <w:rFonts w:ascii="David" w:eastAsia="Calibri" w:hAnsi="David" w:hint="cs"/>
          <w:noProof w:val="0"/>
          <w:rtl/>
        </w:rPr>
        <w:t xml:space="preserve">מיום </w:t>
      </w:r>
      <w:r w:rsidR="005D5691" w:rsidRPr="006D7F82">
        <w:rPr>
          <w:rFonts w:ascii="David" w:eastAsia="Calibri" w:hAnsi="David"/>
          <w:noProof w:val="0"/>
          <w:rtl/>
        </w:rPr>
        <w:t>01.07.2003</w:t>
      </w:r>
      <w:r w:rsidR="005D5691" w:rsidRPr="006D7F82">
        <w:rPr>
          <w:rFonts w:ascii="David" w:eastAsia="Calibri" w:hAnsi="David" w:hint="cs"/>
          <w:noProof w:val="0"/>
          <w:rtl/>
        </w:rPr>
        <w:t xml:space="preserve"> עד</w:t>
      </w:r>
      <w:r>
        <w:rPr>
          <w:rFonts w:ascii="David" w:eastAsia="Calibri" w:hAnsi="David" w:hint="cs"/>
          <w:noProof w:val="0"/>
          <w:rtl/>
        </w:rPr>
        <w:t xml:space="preserve"> יום</w:t>
      </w:r>
      <w:r w:rsidR="005D5691" w:rsidRPr="006D7F82">
        <w:rPr>
          <w:rFonts w:ascii="David" w:eastAsia="Calibri" w:hAnsi="David" w:hint="cs"/>
          <w:noProof w:val="0"/>
          <w:rtl/>
        </w:rPr>
        <w:t xml:space="preserve"> </w:t>
      </w:r>
      <w:r w:rsidR="00221495" w:rsidRPr="006D7F82">
        <w:rPr>
          <w:rFonts w:ascii="David" w:eastAsia="Calibri" w:hAnsi="David"/>
          <w:noProof w:val="0"/>
          <w:rtl/>
        </w:rPr>
        <w:t xml:space="preserve">01.06.2018. </w:t>
      </w:r>
    </w:p>
    <w:p w:rsidR="000D5BF7" w:rsidRDefault="000D5BF7" w:rsidP="00443705">
      <w:pPr>
        <w:spacing w:line="360" w:lineRule="auto"/>
        <w:ind w:left="567"/>
        <w:jc w:val="both"/>
        <w:rPr>
          <w:rFonts w:ascii="David" w:eastAsia="Calibri" w:hAnsi="David"/>
          <w:noProof w:val="0"/>
          <w:u w:val="single"/>
          <w:rtl/>
        </w:rPr>
      </w:pPr>
    </w:p>
    <w:p w:rsidR="00443705" w:rsidRDefault="00256151" w:rsidP="008A2CFC">
      <w:pPr>
        <w:spacing w:line="360" w:lineRule="auto"/>
        <w:ind w:left="567"/>
        <w:jc w:val="both"/>
        <w:rPr>
          <w:rFonts w:ascii="David" w:eastAsia="Calibri" w:hAnsi="David"/>
          <w:noProof w:val="0"/>
          <w:rtl/>
        </w:rPr>
      </w:pPr>
      <w:r w:rsidRPr="006D7F82">
        <w:rPr>
          <w:rFonts w:ascii="David" w:eastAsia="Calibri" w:hAnsi="David" w:hint="cs"/>
          <w:noProof w:val="0"/>
          <w:u w:val="single"/>
          <w:rtl/>
        </w:rPr>
        <w:t>ביום 09.02.2008</w:t>
      </w:r>
      <w:r w:rsidR="006D7F82">
        <w:rPr>
          <w:rFonts w:ascii="David" w:eastAsia="Calibri" w:hAnsi="David" w:hint="cs"/>
          <w:noProof w:val="0"/>
          <w:rtl/>
        </w:rPr>
        <w:t xml:space="preserve"> נחתם </w:t>
      </w:r>
      <w:r w:rsidR="006D7F82" w:rsidRPr="004826A8">
        <w:rPr>
          <w:rFonts w:ascii="David" w:eastAsia="Calibri" w:hAnsi="David" w:hint="cs"/>
          <w:b/>
          <w:bCs/>
          <w:noProof w:val="0"/>
          <w:u w:val="single"/>
          <w:rtl/>
        </w:rPr>
        <w:t xml:space="preserve">שטר </w:t>
      </w:r>
      <w:r w:rsidR="004843FB">
        <w:rPr>
          <w:rFonts w:ascii="David" w:eastAsia="Calibri" w:hAnsi="David" w:hint="cs"/>
          <w:b/>
          <w:bCs/>
          <w:noProof w:val="0"/>
          <w:u w:val="single"/>
          <w:rtl/>
        </w:rPr>
        <w:t>ה</w:t>
      </w:r>
      <w:r w:rsidR="006D7F82" w:rsidRPr="004826A8">
        <w:rPr>
          <w:rFonts w:ascii="David" w:eastAsia="Calibri" w:hAnsi="David" w:hint="cs"/>
          <w:b/>
          <w:bCs/>
          <w:noProof w:val="0"/>
          <w:u w:val="single"/>
          <w:rtl/>
        </w:rPr>
        <w:t xml:space="preserve">חוב </w:t>
      </w:r>
      <w:r w:rsidR="004843FB">
        <w:rPr>
          <w:rFonts w:ascii="David" w:eastAsia="Calibri" w:hAnsi="David" w:hint="cs"/>
          <w:b/>
          <w:bCs/>
          <w:noProof w:val="0"/>
          <w:u w:val="single"/>
          <w:rtl/>
        </w:rPr>
        <w:t>ה</w:t>
      </w:r>
      <w:r w:rsidR="006D7F82" w:rsidRPr="004826A8">
        <w:rPr>
          <w:rFonts w:ascii="David" w:eastAsia="Calibri" w:hAnsi="David" w:hint="cs"/>
          <w:b/>
          <w:bCs/>
          <w:noProof w:val="0"/>
          <w:u w:val="single"/>
          <w:rtl/>
        </w:rPr>
        <w:t>שלישי</w:t>
      </w:r>
      <w:r w:rsidR="006D7F82">
        <w:rPr>
          <w:rFonts w:ascii="David" w:eastAsia="Calibri" w:hAnsi="David" w:hint="cs"/>
          <w:noProof w:val="0"/>
          <w:rtl/>
        </w:rPr>
        <w:t>,</w:t>
      </w:r>
      <w:r w:rsidRPr="006D7F82">
        <w:rPr>
          <w:rFonts w:ascii="David" w:eastAsia="Calibri" w:hAnsi="David" w:hint="cs"/>
          <w:noProof w:val="0"/>
          <w:rtl/>
        </w:rPr>
        <w:t xml:space="preserve"> בין המנוח כלווה לבין התובעת 1 כמלווה, לפיו לווה המנוח סך של 1,000,000 $ אותו </w:t>
      </w:r>
      <w:r w:rsidR="008A2CFC">
        <w:rPr>
          <w:rFonts w:ascii="David" w:eastAsia="Calibri" w:hAnsi="David" w:hint="cs"/>
          <w:noProof w:val="0"/>
          <w:rtl/>
        </w:rPr>
        <w:t>היה עליו</w:t>
      </w:r>
      <w:r w:rsidR="00443705">
        <w:rPr>
          <w:rFonts w:ascii="David" w:eastAsia="Calibri" w:hAnsi="David" w:hint="cs"/>
          <w:noProof w:val="0"/>
          <w:rtl/>
        </w:rPr>
        <w:t xml:space="preserve"> </w:t>
      </w:r>
      <w:r w:rsidRPr="006D7F82">
        <w:rPr>
          <w:rFonts w:ascii="David" w:eastAsia="Calibri" w:hAnsi="David" w:hint="cs"/>
          <w:noProof w:val="0"/>
          <w:rtl/>
        </w:rPr>
        <w:t>להשיב לתובעת 1 בצירוף ריבית שנתית בשיעור של</w:t>
      </w:r>
      <w:r w:rsidR="00405D15" w:rsidRPr="006D7F82">
        <w:rPr>
          <w:rFonts w:ascii="David" w:eastAsia="Calibri" w:hAnsi="David" w:hint="cs"/>
          <w:noProof w:val="0"/>
          <w:rtl/>
        </w:rPr>
        <w:t xml:space="preserve"> </w:t>
      </w:r>
      <w:r w:rsidRPr="006D7F82">
        <w:rPr>
          <w:rFonts w:ascii="David" w:eastAsia="Calibri" w:hAnsi="David" w:hint="cs"/>
          <w:noProof w:val="0"/>
          <w:rtl/>
        </w:rPr>
        <w:t xml:space="preserve"> 3</w:t>
      </w:r>
      <w:r w:rsidR="00405D15" w:rsidRPr="006D7F82">
        <w:rPr>
          <w:rFonts w:ascii="David" w:eastAsia="Calibri" w:hAnsi="David" w:hint="cs"/>
          <w:noProof w:val="0"/>
          <w:rtl/>
        </w:rPr>
        <w:t xml:space="preserve">%. בשטר החוב נקבע כי </w:t>
      </w:r>
      <w:r w:rsidR="008A2CFC">
        <w:rPr>
          <w:rFonts w:ascii="David" w:eastAsia="Calibri" w:hAnsi="David" w:hint="cs"/>
          <w:noProof w:val="0"/>
          <w:rtl/>
        </w:rPr>
        <w:t xml:space="preserve">על המנוח לשלם </w:t>
      </w:r>
      <w:r w:rsidR="00405D15" w:rsidRPr="006D7F82">
        <w:rPr>
          <w:rFonts w:ascii="David" w:eastAsia="Calibri" w:hAnsi="David" w:hint="cs"/>
          <w:noProof w:val="0"/>
          <w:rtl/>
        </w:rPr>
        <w:t xml:space="preserve">לתובעת 1 את הקרן והריבית על פי </w:t>
      </w:r>
      <w:r w:rsidR="007978E7" w:rsidRPr="006D7F82">
        <w:rPr>
          <w:rFonts w:ascii="David" w:eastAsia="Calibri" w:hAnsi="David" w:hint="cs"/>
          <w:noProof w:val="0"/>
          <w:rtl/>
        </w:rPr>
        <w:t xml:space="preserve">דרישתה, </w:t>
      </w:r>
      <w:r w:rsidR="00221495" w:rsidRPr="006D7F82">
        <w:rPr>
          <w:rFonts w:ascii="David" w:eastAsia="Calibri" w:hAnsi="David"/>
          <w:noProof w:val="0"/>
          <w:rtl/>
        </w:rPr>
        <w:t>ובהעדר דרישה ביום</w:t>
      </w:r>
      <w:r w:rsidR="00443705">
        <w:rPr>
          <w:rFonts w:ascii="David" w:eastAsia="Calibri" w:hAnsi="David" w:hint="cs"/>
          <w:noProof w:val="0"/>
          <w:rtl/>
        </w:rPr>
        <w:t xml:space="preserve"> </w:t>
      </w:r>
      <w:r w:rsidR="00221495" w:rsidRPr="006D7F82">
        <w:rPr>
          <w:rFonts w:ascii="David" w:eastAsia="Calibri" w:hAnsi="David"/>
          <w:noProof w:val="0"/>
          <w:rtl/>
        </w:rPr>
        <w:t xml:space="preserve">15.12.2009. </w:t>
      </w:r>
    </w:p>
    <w:p w:rsidR="000D5BF7" w:rsidRDefault="000D5BF7" w:rsidP="00443705">
      <w:pPr>
        <w:spacing w:line="360" w:lineRule="auto"/>
        <w:ind w:left="567"/>
        <w:jc w:val="both"/>
        <w:rPr>
          <w:rFonts w:ascii="David" w:eastAsia="Calibri" w:hAnsi="David"/>
          <w:noProof w:val="0"/>
          <w:u w:val="single"/>
          <w:rtl/>
        </w:rPr>
      </w:pPr>
    </w:p>
    <w:p w:rsidR="00221495" w:rsidRPr="00221495" w:rsidRDefault="00221495" w:rsidP="00136D2E">
      <w:pPr>
        <w:spacing w:line="360" w:lineRule="auto"/>
        <w:ind w:left="567"/>
        <w:jc w:val="both"/>
        <w:rPr>
          <w:rFonts w:ascii="David" w:eastAsia="Calibri" w:hAnsi="David"/>
          <w:noProof w:val="0"/>
          <w:rtl/>
        </w:rPr>
      </w:pPr>
      <w:r w:rsidRPr="004826A8">
        <w:rPr>
          <w:rFonts w:ascii="David" w:eastAsia="Calibri" w:hAnsi="David"/>
          <w:noProof w:val="0"/>
          <w:u w:val="single"/>
          <w:rtl/>
        </w:rPr>
        <w:t>ביום 01.11.2</w:t>
      </w:r>
      <w:r w:rsidR="00443705" w:rsidRPr="004826A8">
        <w:rPr>
          <w:rFonts w:ascii="David" w:eastAsia="Calibri" w:hAnsi="David"/>
          <w:noProof w:val="0"/>
          <w:u w:val="single"/>
          <w:rtl/>
        </w:rPr>
        <w:t>011</w:t>
      </w:r>
      <w:r w:rsidR="00443705">
        <w:rPr>
          <w:rFonts w:ascii="David" w:eastAsia="Calibri" w:hAnsi="David"/>
          <w:noProof w:val="0"/>
          <w:rtl/>
        </w:rPr>
        <w:t xml:space="preserve"> נחתמו </w:t>
      </w:r>
      <w:r w:rsidR="004871AA">
        <w:rPr>
          <w:rFonts w:ascii="David" w:eastAsia="Calibri" w:hAnsi="David"/>
          <w:noProof w:val="0"/>
          <w:rtl/>
        </w:rPr>
        <w:t>שלושה שטרי חוב</w:t>
      </w:r>
      <w:r w:rsidR="004843FB">
        <w:rPr>
          <w:rFonts w:ascii="David" w:eastAsia="Calibri" w:hAnsi="David" w:hint="cs"/>
          <w:noProof w:val="0"/>
          <w:rtl/>
        </w:rPr>
        <w:t xml:space="preserve"> </w:t>
      </w:r>
      <w:r w:rsidR="004843FB">
        <w:rPr>
          <w:rFonts w:ascii="David" w:eastAsia="Calibri" w:hAnsi="David"/>
          <w:noProof w:val="0"/>
          <w:rtl/>
        </w:rPr>
        <w:t>–</w:t>
      </w:r>
      <w:r w:rsidR="008A2CFC">
        <w:rPr>
          <w:rFonts w:ascii="David" w:eastAsia="Calibri" w:hAnsi="David" w:hint="cs"/>
          <w:noProof w:val="0"/>
          <w:rtl/>
        </w:rPr>
        <w:t xml:space="preserve"> </w:t>
      </w:r>
      <w:r w:rsidR="004843FB">
        <w:rPr>
          <w:rFonts w:ascii="David" w:eastAsia="Calibri" w:hAnsi="David" w:hint="cs"/>
          <w:noProof w:val="0"/>
          <w:rtl/>
        </w:rPr>
        <w:t xml:space="preserve">הם שטרי החוב הרביעי, החמישי והשישי </w:t>
      </w:r>
      <w:r w:rsidR="004843FB">
        <w:rPr>
          <w:rFonts w:ascii="David" w:eastAsia="Calibri" w:hAnsi="David"/>
          <w:noProof w:val="0"/>
          <w:rtl/>
        </w:rPr>
        <w:t>–</w:t>
      </w:r>
      <w:r w:rsidR="004843FB">
        <w:rPr>
          <w:rFonts w:ascii="David" w:eastAsia="Calibri" w:hAnsi="David" w:hint="cs"/>
          <w:noProof w:val="0"/>
          <w:rtl/>
        </w:rPr>
        <w:t xml:space="preserve"> </w:t>
      </w:r>
      <w:r w:rsidR="008A2CFC">
        <w:rPr>
          <w:rFonts w:ascii="David" w:eastAsia="Calibri" w:hAnsi="David" w:hint="cs"/>
          <w:noProof w:val="0"/>
          <w:rtl/>
        </w:rPr>
        <w:t>בשלושתם חתום המנוח כלווה באופן אישי וכן כנאמן של</w:t>
      </w:r>
      <w:r w:rsidR="00136D2E">
        <w:rPr>
          <w:rFonts w:ascii="David" w:eastAsia="Calibri" w:hAnsi="David" w:hint="cs"/>
          <w:noProof w:val="0"/>
          <w:rtl/>
        </w:rPr>
        <w:t xml:space="preserve"> --- (</w:t>
      </w:r>
      <w:r w:rsidR="00136D2E" w:rsidRPr="00136D2E">
        <w:rPr>
          <w:rFonts w:ascii="David" w:eastAsia="Calibri" w:hAnsi="David" w:hint="cs"/>
          <w:b/>
          <w:bCs/>
          <w:noProof w:val="0"/>
          <w:rtl/>
        </w:rPr>
        <w:t>נאמנות ר'</w:t>
      </w:r>
      <w:r w:rsidR="00136D2E">
        <w:rPr>
          <w:rFonts w:ascii="David" w:eastAsia="Calibri" w:hAnsi="David" w:hint="cs"/>
          <w:noProof w:val="0"/>
          <w:rtl/>
        </w:rPr>
        <w:t>)</w:t>
      </w:r>
      <w:r w:rsidR="008A2CFC">
        <w:rPr>
          <w:rFonts w:ascii="David" w:eastAsia="Calibri" w:hAnsi="David" w:hint="cs"/>
          <w:noProof w:val="0"/>
          <w:rtl/>
        </w:rPr>
        <w:t xml:space="preserve"> </w:t>
      </w:r>
      <w:r w:rsidR="004871AA">
        <w:rPr>
          <w:rFonts w:ascii="David" w:eastAsia="Calibri" w:hAnsi="David"/>
          <w:noProof w:val="0"/>
          <w:rtl/>
        </w:rPr>
        <w:t>–</w:t>
      </w:r>
      <w:r w:rsidR="004871AA">
        <w:rPr>
          <w:rFonts w:ascii="David" w:eastAsia="Calibri" w:hAnsi="David" w:hint="cs"/>
          <w:noProof w:val="0"/>
          <w:rtl/>
        </w:rPr>
        <w:t xml:space="preserve"> </w:t>
      </w:r>
      <w:r w:rsidR="004871AA" w:rsidRPr="004826A8">
        <w:rPr>
          <w:rFonts w:ascii="David" w:eastAsia="Calibri" w:hAnsi="David" w:hint="cs"/>
          <w:b/>
          <w:bCs/>
          <w:noProof w:val="0"/>
          <w:u w:val="single"/>
          <w:rtl/>
        </w:rPr>
        <w:t xml:space="preserve">שטר </w:t>
      </w:r>
      <w:r w:rsidR="004843FB">
        <w:rPr>
          <w:rFonts w:ascii="David" w:eastAsia="Calibri" w:hAnsi="David" w:hint="cs"/>
          <w:b/>
          <w:bCs/>
          <w:noProof w:val="0"/>
          <w:u w:val="single"/>
          <w:rtl/>
        </w:rPr>
        <w:t>ה</w:t>
      </w:r>
      <w:r w:rsidR="004871AA" w:rsidRPr="004826A8">
        <w:rPr>
          <w:rFonts w:ascii="David" w:eastAsia="Calibri" w:hAnsi="David" w:hint="cs"/>
          <w:b/>
          <w:bCs/>
          <w:noProof w:val="0"/>
          <w:u w:val="single"/>
          <w:rtl/>
        </w:rPr>
        <w:t xml:space="preserve">חוב </w:t>
      </w:r>
      <w:r w:rsidR="004843FB">
        <w:rPr>
          <w:rFonts w:ascii="David" w:eastAsia="Calibri" w:hAnsi="David" w:hint="cs"/>
          <w:b/>
          <w:bCs/>
          <w:noProof w:val="0"/>
          <w:u w:val="single"/>
          <w:rtl/>
        </w:rPr>
        <w:t>ה</w:t>
      </w:r>
      <w:r w:rsidR="004871AA" w:rsidRPr="004826A8">
        <w:rPr>
          <w:rFonts w:ascii="David" w:eastAsia="Calibri" w:hAnsi="David" w:hint="cs"/>
          <w:b/>
          <w:bCs/>
          <w:noProof w:val="0"/>
          <w:u w:val="single"/>
          <w:rtl/>
        </w:rPr>
        <w:t>רביעי</w:t>
      </w:r>
      <w:r w:rsidR="004871AA">
        <w:rPr>
          <w:rFonts w:ascii="David" w:eastAsia="Calibri" w:hAnsi="David" w:hint="cs"/>
          <w:noProof w:val="0"/>
          <w:rtl/>
        </w:rPr>
        <w:t xml:space="preserve"> </w:t>
      </w:r>
      <w:r w:rsidR="00917E93">
        <w:rPr>
          <w:rFonts w:ascii="David" w:eastAsia="Calibri" w:hAnsi="David" w:hint="cs"/>
          <w:noProof w:val="0"/>
          <w:rtl/>
        </w:rPr>
        <w:t xml:space="preserve">עליו </w:t>
      </w:r>
      <w:r w:rsidR="008A2CFC">
        <w:rPr>
          <w:rFonts w:ascii="David" w:eastAsia="Calibri" w:hAnsi="David" w:hint="cs"/>
          <w:noProof w:val="0"/>
          <w:rtl/>
        </w:rPr>
        <w:t>חתומה כמלווה התובעת 1 כנאמנה של נאמנות ק</w:t>
      </w:r>
      <w:r w:rsidR="00136D2E">
        <w:rPr>
          <w:rFonts w:ascii="David" w:eastAsia="Calibri" w:hAnsi="David" w:hint="cs"/>
          <w:noProof w:val="0"/>
          <w:rtl/>
        </w:rPr>
        <w:t>'</w:t>
      </w:r>
      <w:r w:rsidR="008A2CFC">
        <w:rPr>
          <w:rFonts w:ascii="David" w:eastAsia="Calibri" w:hAnsi="David" w:hint="cs"/>
          <w:noProof w:val="0"/>
          <w:rtl/>
        </w:rPr>
        <w:t xml:space="preserve">, ולפיו </w:t>
      </w:r>
      <w:r w:rsidR="00917E93">
        <w:rPr>
          <w:rFonts w:ascii="David" w:eastAsia="Calibri" w:hAnsi="David" w:hint="cs"/>
          <w:noProof w:val="0"/>
          <w:rtl/>
        </w:rPr>
        <w:t>לווה המנוח באופן אישי וכנאמן של נאמנות ר</w:t>
      </w:r>
      <w:r w:rsidR="00136D2E">
        <w:rPr>
          <w:rFonts w:ascii="David" w:eastAsia="Calibri" w:hAnsi="David" w:hint="cs"/>
          <w:noProof w:val="0"/>
          <w:rtl/>
        </w:rPr>
        <w:t>'</w:t>
      </w:r>
      <w:r w:rsidR="00917E93">
        <w:rPr>
          <w:rFonts w:ascii="David" w:eastAsia="Calibri" w:hAnsi="David" w:hint="cs"/>
          <w:noProof w:val="0"/>
          <w:rtl/>
        </w:rPr>
        <w:t xml:space="preserve"> מנאמנות ק</w:t>
      </w:r>
      <w:r w:rsidR="00136D2E">
        <w:rPr>
          <w:rFonts w:ascii="David" w:eastAsia="Calibri" w:hAnsi="David" w:hint="cs"/>
          <w:noProof w:val="0"/>
          <w:rtl/>
        </w:rPr>
        <w:t>'</w:t>
      </w:r>
      <w:r w:rsidR="00917E93">
        <w:rPr>
          <w:rFonts w:ascii="David" w:eastAsia="Calibri" w:hAnsi="David" w:hint="cs"/>
          <w:noProof w:val="0"/>
          <w:rtl/>
        </w:rPr>
        <w:t xml:space="preserve"> סך של 1,250,000 $</w:t>
      </w:r>
      <w:r w:rsidR="008A2CFC">
        <w:rPr>
          <w:rFonts w:ascii="David" w:eastAsia="Calibri" w:hAnsi="David" w:hint="cs"/>
          <w:noProof w:val="0"/>
          <w:rtl/>
        </w:rPr>
        <w:t>,</w:t>
      </w:r>
      <w:r w:rsidR="00917E93">
        <w:rPr>
          <w:rFonts w:ascii="David" w:eastAsia="Calibri" w:hAnsi="David" w:hint="cs"/>
          <w:noProof w:val="0"/>
          <w:rtl/>
        </w:rPr>
        <w:t xml:space="preserve"> אותו היה עליו להשיב בתוספת ריבית בשיעור </w:t>
      </w:r>
      <w:r w:rsidR="00981A9A">
        <w:rPr>
          <w:rFonts w:ascii="David" w:eastAsia="Calibri" w:hAnsi="David" w:hint="cs"/>
          <w:noProof w:val="0"/>
          <w:rtl/>
        </w:rPr>
        <w:t xml:space="preserve">כנקוב בשטר, </w:t>
      </w:r>
      <w:r w:rsidR="00917E93">
        <w:rPr>
          <w:rFonts w:ascii="David" w:eastAsia="Calibri" w:hAnsi="David" w:hint="cs"/>
          <w:noProof w:val="0"/>
          <w:rtl/>
        </w:rPr>
        <w:t>עד ליום 01.01.2015</w:t>
      </w:r>
      <w:r w:rsidR="001F7F1D">
        <w:rPr>
          <w:rFonts w:ascii="David" w:eastAsia="Calibri" w:hAnsi="David" w:hint="cs"/>
          <w:noProof w:val="0"/>
          <w:rtl/>
        </w:rPr>
        <w:t xml:space="preserve"> או </w:t>
      </w:r>
      <w:r w:rsidR="002A5006">
        <w:rPr>
          <w:rFonts w:ascii="David" w:eastAsia="Calibri" w:hAnsi="David" w:hint="cs"/>
          <w:noProof w:val="0"/>
          <w:rtl/>
        </w:rPr>
        <w:t xml:space="preserve">מועד </w:t>
      </w:r>
      <w:r w:rsidR="001F7F1D">
        <w:rPr>
          <w:rFonts w:ascii="David" w:eastAsia="Calibri" w:hAnsi="David" w:hint="cs"/>
          <w:noProof w:val="0"/>
          <w:rtl/>
        </w:rPr>
        <w:t xml:space="preserve">פטירת המנוח, לפי המוקדם ביניהם. </w:t>
      </w:r>
      <w:r w:rsidR="001F7F1D" w:rsidRPr="001F7F1D">
        <w:rPr>
          <w:rFonts w:ascii="David" w:eastAsia="Calibri" w:hAnsi="David" w:hint="cs"/>
          <w:b/>
          <w:bCs/>
          <w:noProof w:val="0"/>
          <w:u w:val="single"/>
          <w:rtl/>
        </w:rPr>
        <w:t xml:space="preserve">שטר </w:t>
      </w:r>
      <w:r w:rsidR="004843FB">
        <w:rPr>
          <w:rFonts w:ascii="David" w:eastAsia="Calibri" w:hAnsi="David" w:hint="cs"/>
          <w:b/>
          <w:bCs/>
          <w:noProof w:val="0"/>
          <w:u w:val="single"/>
          <w:rtl/>
        </w:rPr>
        <w:t>ה</w:t>
      </w:r>
      <w:r w:rsidR="001F7F1D" w:rsidRPr="001F7F1D">
        <w:rPr>
          <w:rFonts w:ascii="David" w:eastAsia="Calibri" w:hAnsi="David" w:hint="cs"/>
          <w:b/>
          <w:bCs/>
          <w:noProof w:val="0"/>
          <w:u w:val="single"/>
          <w:rtl/>
        </w:rPr>
        <w:t xml:space="preserve">חוב </w:t>
      </w:r>
      <w:r w:rsidR="004843FB">
        <w:rPr>
          <w:rFonts w:ascii="David" w:eastAsia="Calibri" w:hAnsi="David" w:hint="cs"/>
          <w:b/>
          <w:bCs/>
          <w:noProof w:val="0"/>
          <w:u w:val="single"/>
          <w:rtl/>
        </w:rPr>
        <w:t>ה</w:t>
      </w:r>
      <w:r w:rsidR="001F7F1D" w:rsidRPr="001F7F1D">
        <w:rPr>
          <w:rFonts w:ascii="David" w:eastAsia="Calibri" w:hAnsi="David" w:hint="cs"/>
          <w:b/>
          <w:bCs/>
          <w:noProof w:val="0"/>
          <w:u w:val="single"/>
          <w:rtl/>
        </w:rPr>
        <w:t>חמישי</w:t>
      </w:r>
      <w:r w:rsidR="001F7F1D">
        <w:rPr>
          <w:rFonts w:ascii="David" w:eastAsia="Calibri" w:hAnsi="David" w:hint="cs"/>
          <w:noProof w:val="0"/>
          <w:rtl/>
        </w:rPr>
        <w:t xml:space="preserve"> עליו </w:t>
      </w:r>
      <w:r w:rsidR="008A2CFC">
        <w:rPr>
          <w:rFonts w:ascii="David" w:eastAsia="Calibri" w:hAnsi="David" w:hint="cs"/>
          <w:noProof w:val="0"/>
          <w:rtl/>
        </w:rPr>
        <w:t xml:space="preserve">חתום כמלווה </w:t>
      </w:r>
      <w:r w:rsidR="001F7F1D">
        <w:rPr>
          <w:rFonts w:ascii="David" w:eastAsia="Calibri" w:hAnsi="David" w:hint="cs"/>
          <w:noProof w:val="0"/>
          <w:rtl/>
        </w:rPr>
        <w:t xml:space="preserve">התובע 3 כנאמן של נאמנות </w:t>
      </w:r>
      <w:r w:rsidR="005A2D58">
        <w:rPr>
          <w:rFonts w:ascii="David" w:eastAsia="Calibri" w:hAnsi="David" w:hint="cs"/>
          <w:noProof w:val="0"/>
          <w:rtl/>
        </w:rPr>
        <w:t>כ</w:t>
      </w:r>
      <w:r w:rsidR="00136D2E">
        <w:rPr>
          <w:rFonts w:ascii="David" w:eastAsia="Calibri" w:hAnsi="David" w:hint="cs"/>
          <w:noProof w:val="0"/>
          <w:rtl/>
        </w:rPr>
        <w:t>'</w:t>
      </w:r>
      <w:r w:rsidR="008A2CFC">
        <w:rPr>
          <w:rFonts w:ascii="David" w:eastAsia="Calibri" w:hAnsi="David" w:hint="cs"/>
          <w:noProof w:val="0"/>
          <w:rtl/>
        </w:rPr>
        <w:t>, ולפיו</w:t>
      </w:r>
      <w:r w:rsidR="001F7F1D">
        <w:rPr>
          <w:rFonts w:ascii="David" w:eastAsia="Calibri" w:hAnsi="David" w:hint="cs"/>
          <w:noProof w:val="0"/>
          <w:rtl/>
        </w:rPr>
        <w:t xml:space="preserve"> לווה המנוח באופן אישי וכן כנאמן של נאמנות ר</w:t>
      </w:r>
      <w:r w:rsidR="00136D2E">
        <w:rPr>
          <w:rFonts w:ascii="David" w:eastAsia="Calibri" w:hAnsi="David" w:hint="cs"/>
          <w:noProof w:val="0"/>
          <w:rtl/>
        </w:rPr>
        <w:t>'</w:t>
      </w:r>
      <w:r w:rsidR="001F7F1D">
        <w:rPr>
          <w:rFonts w:ascii="David" w:eastAsia="Calibri" w:hAnsi="David" w:hint="cs"/>
          <w:noProof w:val="0"/>
          <w:rtl/>
        </w:rPr>
        <w:t xml:space="preserve"> </w:t>
      </w:r>
      <w:r w:rsidR="008A2CFC">
        <w:rPr>
          <w:rFonts w:ascii="David" w:eastAsia="Calibri" w:hAnsi="David" w:hint="cs"/>
          <w:noProof w:val="0"/>
          <w:rtl/>
        </w:rPr>
        <w:t xml:space="preserve">מנאמנות </w:t>
      </w:r>
      <w:r w:rsidR="005A2D58">
        <w:rPr>
          <w:rFonts w:ascii="David" w:eastAsia="Calibri" w:hAnsi="David" w:hint="cs"/>
          <w:noProof w:val="0"/>
          <w:rtl/>
        </w:rPr>
        <w:t>כ</w:t>
      </w:r>
      <w:r w:rsidR="00136D2E">
        <w:rPr>
          <w:rFonts w:ascii="David" w:eastAsia="Calibri" w:hAnsi="David" w:hint="cs"/>
          <w:noProof w:val="0"/>
          <w:rtl/>
        </w:rPr>
        <w:t>'</w:t>
      </w:r>
      <w:r w:rsidR="008A2CFC">
        <w:rPr>
          <w:rFonts w:ascii="David" w:eastAsia="Calibri" w:hAnsi="David" w:hint="cs"/>
          <w:noProof w:val="0"/>
          <w:rtl/>
        </w:rPr>
        <w:t xml:space="preserve"> </w:t>
      </w:r>
      <w:r w:rsidR="001F7F1D">
        <w:rPr>
          <w:rFonts w:ascii="David" w:eastAsia="Calibri" w:hAnsi="David" w:hint="cs"/>
          <w:noProof w:val="0"/>
          <w:rtl/>
        </w:rPr>
        <w:t>סך של 1,250,000 $</w:t>
      </w:r>
      <w:r w:rsidR="008A2CFC">
        <w:rPr>
          <w:rFonts w:ascii="David" w:eastAsia="Calibri" w:hAnsi="David" w:hint="cs"/>
          <w:noProof w:val="0"/>
          <w:rtl/>
        </w:rPr>
        <w:t xml:space="preserve">, אותו היה עליו להשיב </w:t>
      </w:r>
      <w:r w:rsidR="005A2D58">
        <w:rPr>
          <w:rFonts w:ascii="David" w:eastAsia="Calibri" w:hAnsi="David" w:hint="cs"/>
          <w:noProof w:val="0"/>
          <w:rtl/>
        </w:rPr>
        <w:t xml:space="preserve">בצירוף ריבית </w:t>
      </w:r>
      <w:r w:rsidR="00981A9A">
        <w:rPr>
          <w:rFonts w:ascii="David" w:eastAsia="Calibri" w:hAnsi="David" w:hint="cs"/>
          <w:noProof w:val="0"/>
          <w:rtl/>
        </w:rPr>
        <w:t xml:space="preserve">כנקוב בשטר, </w:t>
      </w:r>
      <w:r w:rsidR="005A2D58">
        <w:rPr>
          <w:rFonts w:ascii="David" w:eastAsia="Calibri" w:hAnsi="David" w:hint="cs"/>
          <w:noProof w:val="0"/>
          <w:rtl/>
        </w:rPr>
        <w:t xml:space="preserve">עד ליום 01.01.2015 </w:t>
      </w:r>
      <w:r w:rsidR="00681C84">
        <w:rPr>
          <w:rFonts w:ascii="David" w:eastAsia="Calibri" w:hAnsi="David" w:hint="cs"/>
          <w:noProof w:val="0"/>
          <w:rtl/>
        </w:rPr>
        <w:t>או</w:t>
      </w:r>
      <w:r w:rsidR="005A2D58">
        <w:rPr>
          <w:rFonts w:ascii="David" w:eastAsia="Calibri" w:hAnsi="David" w:hint="cs"/>
          <w:noProof w:val="0"/>
          <w:rtl/>
        </w:rPr>
        <w:t xml:space="preserve"> </w:t>
      </w:r>
      <w:r w:rsidR="002A5006">
        <w:rPr>
          <w:rFonts w:ascii="David" w:eastAsia="Calibri" w:hAnsi="David" w:hint="cs"/>
          <w:noProof w:val="0"/>
          <w:rtl/>
        </w:rPr>
        <w:t xml:space="preserve">מועד </w:t>
      </w:r>
      <w:r w:rsidR="005A2D58">
        <w:rPr>
          <w:rFonts w:ascii="David" w:eastAsia="Calibri" w:hAnsi="David" w:hint="cs"/>
          <w:noProof w:val="0"/>
          <w:rtl/>
        </w:rPr>
        <w:t xml:space="preserve">פטירת המנוח, לפי המוקדם ביניהם. </w:t>
      </w:r>
      <w:r w:rsidR="005A2D58" w:rsidRPr="005A2D58">
        <w:rPr>
          <w:rFonts w:ascii="David" w:eastAsia="Calibri" w:hAnsi="David" w:hint="cs"/>
          <w:b/>
          <w:bCs/>
          <w:noProof w:val="0"/>
          <w:u w:val="single"/>
          <w:rtl/>
        </w:rPr>
        <w:t xml:space="preserve">שטר </w:t>
      </w:r>
      <w:r w:rsidR="002A5006">
        <w:rPr>
          <w:rFonts w:ascii="David" w:eastAsia="Calibri" w:hAnsi="David" w:hint="cs"/>
          <w:b/>
          <w:bCs/>
          <w:noProof w:val="0"/>
          <w:u w:val="single"/>
          <w:rtl/>
        </w:rPr>
        <w:t>ה</w:t>
      </w:r>
      <w:r w:rsidR="005A2D58" w:rsidRPr="005A2D58">
        <w:rPr>
          <w:rFonts w:ascii="David" w:eastAsia="Calibri" w:hAnsi="David" w:hint="cs"/>
          <w:b/>
          <w:bCs/>
          <w:noProof w:val="0"/>
          <w:u w:val="single"/>
          <w:rtl/>
        </w:rPr>
        <w:t xml:space="preserve">חוב </w:t>
      </w:r>
      <w:r w:rsidR="002A5006">
        <w:rPr>
          <w:rFonts w:ascii="David" w:eastAsia="Calibri" w:hAnsi="David" w:hint="cs"/>
          <w:b/>
          <w:bCs/>
          <w:noProof w:val="0"/>
          <w:u w:val="single"/>
          <w:rtl/>
        </w:rPr>
        <w:t>ה</w:t>
      </w:r>
      <w:r w:rsidR="005A2D58" w:rsidRPr="005A2D58">
        <w:rPr>
          <w:rFonts w:ascii="David" w:eastAsia="Calibri" w:hAnsi="David" w:hint="cs"/>
          <w:b/>
          <w:bCs/>
          <w:noProof w:val="0"/>
          <w:u w:val="single"/>
          <w:rtl/>
        </w:rPr>
        <w:t>שישי</w:t>
      </w:r>
      <w:r w:rsidR="005A2D58">
        <w:rPr>
          <w:rFonts w:ascii="David" w:eastAsia="Calibri" w:hAnsi="David" w:hint="cs"/>
          <w:noProof w:val="0"/>
          <w:rtl/>
        </w:rPr>
        <w:t xml:space="preserve"> עליו ח</w:t>
      </w:r>
      <w:r w:rsidR="00981A9A">
        <w:rPr>
          <w:rFonts w:ascii="David" w:eastAsia="Calibri" w:hAnsi="David" w:hint="cs"/>
          <w:noProof w:val="0"/>
          <w:rtl/>
        </w:rPr>
        <w:t>תומה התובעת 1 כנאמנה של נאמנות ז</w:t>
      </w:r>
      <w:r w:rsidR="00136D2E">
        <w:rPr>
          <w:rFonts w:ascii="David" w:eastAsia="Calibri" w:hAnsi="David" w:hint="cs"/>
          <w:noProof w:val="0"/>
          <w:rtl/>
        </w:rPr>
        <w:t>'</w:t>
      </w:r>
      <w:r w:rsidR="00981A9A">
        <w:rPr>
          <w:rFonts w:ascii="David" w:eastAsia="Calibri" w:hAnsi="David" w:hint="cs"/>
          <w:noProof w:val="0"/>
          <w:rtl/>
        </w:rPr>
        <w:t xml:space="preserve"> ולפיה לווה המנוח באופן אישי וכן כנאמן של נאמנות ר</w:t>
      </w:r>
      <w:r w:rsidR="00136D2E">
        <w:rPr>
          <w:rFonts w:ascii="David" w:eastAsia="Calibri" w:hAnsi="David" w:hint="cs"/>
          <w:noProof w:val="0"/>
          <w:rtl/>
        </w:rPr>
        <w:t>'</w:t>
      </w:r>
      <w:r w:rsidR="00981A9A">
        <w:rPr>
          <w:rFonts w:ascii="David" w:eastAsia="Calibri" w:hAnsi="David" w:hint="cs"/>
          <w:noProof w:val="0"/>
          <w:rtl/>
        </w:rPr>
        <w:t xml:space="preserve"> מנאמנות ז</w:t>
      </w:r>
      <w:r w:rsidR="00136D2E">
        <w:rPr>
          <w:rFonts w:ascii="David" w:eastAsia="Calibri" w:hAnsi="David" w:hint="cs"/>
          <w:noProof w:val="0"/>
          <w:rtl/>
        </w:rPr>
        <w:t>'</w:t>
      </w:r>
      <w:r w:rsidR="00981A9A">
        <w:rPr>
          <w:rFonts w:ascii="David" w:eastAsia="Calibri" w:hAnsi="David" w:hint="cs"/>
          <w:noProof w:val="0"/>
          <w:rtl/>
        </w:rPr>
        <w:t xml:space="preserve"> סך של 2,500,000 $, אותו היה עליו </w:t>
      </w:r>
      <w:r w:rsidR="002A5006">
        <w:rPr>
          <w:rFonts w:ascii="David" w:eastAsia="Calibri" w:hAnsi="David" w:hint="cs"/>
          <w:noProof w:val="0"/>
          <w:rtl/>
        </w:rPr>
        <w:t>להשיב בצירוף ריבית כנקוב בשטר, עד ליום 01.01.2015 או מועד פטירת המנוח, לפי המוקדם ביניהם.</w:t>
      </w:r>
    </w:p>
    <w:p w:rsidR="00221495" w:rsidRPr="00221495" w:rsidRDefault="00221495" w:rsidP="00AE02E1">
      <w:pPr>
        <w:spacing w:line="360" w:lineRule="auto"/>
        <w:ind w:left="1440"/>
        <w:contextualSpacing/>
        <w:jc w:val="both"/>
        <w:rPr>
          <w:rFonts w:ascii="David" w:eastAsia="Calibri" w:hAnsi="David"/>
          <w:noProof w:val="0"/>
        </w:rPr>
      </w:pPr>
    </w:p>
    <w:p w:rsidR="00221495" w:rsidRDefault="00133960" w:rsidP="000E2CF2">
      <w:pPr>
        <w:pStyle w:val="ac"/>
        <w:numPr>
          <w:ilvl w:val="0"/>
          <w:numId w:val="9"/>
        </w:numPr>
        <w:spacing w:line="360" w:lineRule="auto"/>
        <w:jc w:val="both"/>
        <w:rPr>
          <w:rFonts w:ascii="David" w:eastAsia="Calibri" w:hAnsi="David"/>
          <w:noProof w:val="0"/>
        </w:rPr>
      </w:pPr>
      <w:r>
        <w:rPr>
          <w:rFonts w:ascii="David" w:eastAsia="Calibri" w:hAnsi="David" w:hint="cs"/>
          <w:noProof w:val="0"/>
          <w:rtl/>
        </w:rPr>
        <w:lastRenderedPageBreak/>
        <w:t xml:space="preserve">בכתב התביעה טענו התובעים, כי </w:t>
      </w:r>
      <w:r w:rsidRPr="00231A3A">
        <w:rPr>
          <w:rFonts w:ascii="David" w:eastAsia="Calibri" w:hAnsi="David" w:hint="cs"/>
          <w:noProof w:val="0"/>
          <w:rtl/>
        </w:rPr>
        <w:t>חרף מועדי הפירעון שצוינו בכל אחד משטרי החוב</w:t>
      </w:r>
      <w:r>
        <w:rPr>
          <w:rFonts w:ascii="David" w:eastAsia="Calibri" w:hAnsi="David" w:hint="cs"/>
          <w:noProof w:val="0"/>
          <w:rtl/>
        </w:rPr>
        <w:t xml:space="preserve">, </w:t>
      </w:r>
      <w:r w:rsidR="000E2CF2" w:rsidRPr="00221495">
        <w:rPr>
          <w:rFonts w:ascii="Aharoni" w:eastAsia="Calibri" w:hAnsi="Aharoni" w:cs="Aharoni"/>
          <w:noProof w:val="0"/>
          <w:rtl/>
        </w:rPr>
        <w:t>"בעת מתן ההלוואות וגם לאחר מתן ההלוואות היה מוסכם בין התובעים לבין המנוח כי ההלוואות ניתנו למנוח כדי שייהנה מכספי ההלוואות בעוד הוא בחיים, ופירעונן ש</w:t>
      </w:r>
      <w:r w:rsidR="000E2CF2">
        <w:rPr>
          <w:rFonts w:ascii="Aharoni" w:eastAsia="Calibri" w:hAnsi="Aharoni" w:cs="Aharoni"/>
          <w:noProof w:val="0"/>
          <w:rtl/>
        </w:rPr>
        <w:t>ל ההלוואות יידרש בפועל עם מותו"</w:t>
      </w:r>
      <w:r w:rsidR="000E2CF2" w:rsidRPr="00221495">
        <w:rPr>
          <w:rFonts w:ascii="David" w:eastAsia="Calibri" w:hAnsi="David"/>
          <w:noProof w:val="0"/>
          <w:rtl/>
        </w:rPr>
        <w:t xml:space="preserve"> (סעיף 9).</w:t>
      </w:r>
      <w:r w:rsidR="000E2CF2">
        <w:rPr>
          <w:rFonts w:ascii="David" w:eastAsia="Calibri" w:hAnsi="David" w:hint="cs"/>
          <w:noProof w:val="0"/>
          <w:rtl/>
        </w:rPr>
        <w:t xml:space="preserve"> </w:t>
      </w:r>
      <w:r>
        <w:rPr>
          <w:rFonts w:ascii="David" w:eastAsia="Calibri" w:hAnsi="David" w:hint="cs"/>
          <w:noProof w:val="0"/>
          <w:rtl/>
        </w:rPr>
        <w:t xml:space="preserve">לפיכך, לטענתם, כעת ולאחר שהמנוח </w:t>
      </w:r>
      <w:r w:rsidR="00C4741D">
        <w:rPr>
          <w:rFonts w:ascii="David" w:eastAsia="Calibri" w:hAnsi="David" w:hint="cs"/>
          <w:noProof w:val="0"/>
          <w:rtl/>
        </w:rPr>
        <w:t xml:space="preserve">נפטר על הנתבעת כזוכה היחידה בעיזבונו לפרוע את החוב. </w:t>
      </w:r>
    </w:p>
    <w:p w:rsidR="00C4741D" w:rsidRDefault="00C4741D" w:rsidP="000E2CF2">
      <w:pPr>
        <w:pStyle w:val="ac"/>
        <w:spacing w:line="360" w:lineRule="auto"/>
        <w:ind w:left="567"/>
        <w:jc w:val="both"/>
        <w:rPr>
          <w:rFonts w:ascii="David" w:eastAsia="Calibri" w:hAnsi="David"/>
          <w:noProof w:val="0"/>
        </w:rPr>
      </w:pPr>
    </w:p>
    <w:p w:rsidR="00C4741D" w:rsidRPr="005624F6" w:rsidRDefault="00C4741D" w:rsidP="005624F6">
      <w:pPr>
        <w:pStyle w:val="ac"/>
        <w:numPr>
          <w:ilvl w:val="0"/>
          <w:numId w:val="9"/>
        </w:numPr>
        <w:spacing w:line="360" w:lineRule="auto"/>
        <w:jc w:val="both"/>
        <w:rPr>
          <w:rFonts w:ascii="David" w:eastAsia="Calibri" w:hAnsi="David"/>
          <w:noProof w:val="0"/>
        </w:rPr>
      </w:pPr>
      <w:r>
        <w:rPr>
          <w:rFonts w:ascii="David" w:eastAsia="Calibri" w:hAnsi="David" w:hint="cs"/>
          <w:noProof w:val="0"/>
          <w:rtl/>
        </w:rPr>
        <w:t>הנתבעת ט</w:t>
      </w:r>
      <w:r w:rsidR="005624F6">
        <w:rPr>
          <w:rFonts w:ascii="David" w:eastAsia="Calibri" w:hAnsi="David" w:hint="cs"/>
          <w:noProof w:val="0"/>
          <w:rtl/>
        </w:rPr>
        <w:t>ענה כי יש לסלק את הת</w:t>
      </w:r>
      <w:r w:rsidR="002A5006">
        <w:rPr>
          <w:rFonts w:ascii="David" w:eastAsia="Calibri" w:hAnsi="David" w:hint="cs"/>
          <w:noProof w:val="0"/>
          <w:rtl/>
        </w:rPr>
        <w:t>ביעה על הסף, התובעים הגישו תשוב</w:t>
      </w:r>
      <w:r w:rsidR="005624F6">
        <w:rPr>
          <w:rFonts w:ascii="David" w:eastAsia="Calibri" w:hAnsi="David" w:hint="cs"/>
          <w:noProof w:val="0"/>
          <w:rtl/>
        </w:rPr>
        <w:t>תם וטענות הצדדים נשמעו גם בדיון שהתקיים בבקשה</w:t>
      </w:r>
      <w:r w:rsidR="000E2CF2" w:rsidRPr="005624F6">
        <w:rPr>
          <w:rFonts w:ascii="David" w:eastAsia="Calibri" w:hAnsi="David" w:hint="cs"/>
          <w:noProof w:val="0"/>
          <w:rtl/>
        </w:rPr>
        <w:t xml:space="preserve">. </w:t>
      </w:r>
    </w:p>
    <w:p w:rsidR="005B552E" w:rsidRPr="005624F6" w:rsidRDefault="005B552E" w:rsidP="005B552E">
      <w:pPr>
        <w:pStyle w:val="ac"/>
        <w:spacing w:line="360" w:lineRule="auto"/>
        <w:ind w:left="567"/>
        <w:jc w:val="both"/>
        <w:rPr>
          <w:rFonts w:ascii="David" w:eastAsia="Calibri" w:hAnsi="David"/>
          <w:noProof w:val="0"/>
          <w:rtl/>
        </w:rPr>
      </w:pPr>
    </w:p>
    <w:p w:rsidR="00221495" w:rsidRPr="00221495" w:rsidRDefault="00221495" w:rsidP="00AE02E1">
      <w:pPr>
        <w:spacing w:line="360" w:lineRule="auto"/>
        <w:jc w:val="both"/>
        <w:rPr>
          <w:rFonts w:ascii="David" w:eastAsia="Calibri" w:hAnsi="David"/>
          <w:b/>
          <w:bCs/>
          <w:noProof w:val="0"/>
          <w:rtl/>
        </w:rPr>
      </w:pPr>
      <w:r w:rsidRPr="00221495">
        <w:rPr>
          <w:rFonts w:ascii="David" w:eastAsia="Calibri" w:hAnsi="David"/>
          <w:b/>
          <w:bCs/>
          <w:noProof w:val="0"/>
          <w:rtl/>
        </w:rPr>
        <w:t>ב.</w:t>
      </w:r>
      <w:r w:rsidR="005B552E">
        <w:rPr>
          <w:rFonts w:ascii="David" w:eastAsia="Calibri" w:hAnsi="David" w:hint="cs"/>
          <w:b/>
          <w:bCs/>
          <w:noProof w:val="0"/>
          <w:rtl/>
        </w:rPr>
        <w:t xml:space="preserve"> </w:t>
      </w:r>
      <w:r w:rsidRPr="00221495">
        <w:rPr>
          <w:rFonts w:ascii="David" w:eastAsia="Calibri" w:hAnsi="David"/>
          <w:b/>
          <w:bCs/>
          <w:noProof w:val="0"/>
          <w:rtl/>
        </w:rPr>
        <w:t xml:space="preserve">טענות הצדדים: </w:t>
      </w:r>
    </w:p>
    <w:p w:rsidR="005B552E" w:rsidRDefault="005B552E" w:rsidP="00AE02E1">
      <w:pPr>
        <w:spacing w:line="360" w:lineRule="auto"/>
        <w:jc w:val="both"/>
        <w:rPr>
          <w:rFonts w:ascii="David" w:eastAsia="Calibri" w:hAnsi="David"/>
          <w:b/>
          <w:bCs/>
          <w:noProof w:val="0"/>
          <w:rtl/>
        </w:rPr>
      </w:pPr>
    </w:p>
    <w:p w:rsidR="005624F6" w:rsidRPr="005B10D8" w:rsidRDefault="005B552E" w:rsidP="005B552E">
      <w:pPr>
        <w:pStyle w:val="ac"/>
        <w:numPr>
          <w:ilvl w:val="0"/>
          <w:numId w:val="9"/>
        </w:numPr>
        <w:spacing w:line="360" w:lineRule="auto"/>
        <w:jc w:val="both"/>
        <w:rPr>
          <w:rFonts w:ascii="David" w:eastAsia="Calibri" w:hAnsi="David"/>
          <w:noProof w:val="0"/>
        </w:rPr>
      </w:pPr>
      <w:r w:rsidRPr="005B10D8">
        <w:rPr>
          <w:rFonts w:ascii="David" w:eastAsia="Calibri" w:hAnsi="David" w:hint="cs"/>
          <w:noProof w:val="0"/>
          <w:rtl/>
        </w:rPr>
        <w:t>לטענת הנתבעת</w:t>
      </w:r>
      <w:r w:rsidR="005624F6" w:rsidRPr="005B10D8">
        <w:rPr>
          <w:rFonts w:ascii="David" w:eastAsia="Calibri" w:hAnsi="David"/>
          <w:noProof w:val="0"/>
          <w:rtl/>
        </w:rPr>
        <w:t>:</w:t>
      </w:r>
    </w:p>
    <w:p w:rsidR="005624F6" w:rsidRPr="005624F6" w:rsidRDefault="005624F6" w:rsidP="005624F6">
      <w:pPr>
        <w:pStyle w:val="ac"/>
        <w:spacing w:line="360" w:lineRule="auto"/>
        <w:ind w:left="1134"/>
        <w:jc w:val="both"/>
        <w:rPr>
          <w:rFonts w:ascii="David" w:eastAsia="Calibri" w:hAnsi="David"/>
          <w:b/>
          <w:bCs/>
          <w:noProof w:val="0"/>
        </w:rPr>
      </w:pPr>
    </w:p>
    <w:p w:rsidR="00DA0702" w:rsidRDefault="00221495" w:rsidP="005B10D8">
      <w:pPr>
        <w:pStyle w:val="ac"/>
        <w:numPr>
          <w:ilvl w:val="1"/>
          <w:numId w:val="9"/>
        </w:numPr>
        <w:spacing w:line="360" w:lineRule="auto"/>
        <w:jc w:val="both"/>
        <w:rPr>
          <w:rFonts w:ascii="David" w:eastAsia="Calibri" w:hAnsi="David"/>
          <w:b/>
          <w:bCs/>
          <w:noProof w:val="0"/>
        </w:rPr>
      </w:pPr>
      <w:r w:rsidRPr="005B552E">
        <w:rPr>
          <w:rFonts w:ascii="David" w:eastAsia="Calibri" w:hAnsi="David"/>
          <w:noProof w:val="0"/>
          <w:rtl/>
        </w:rPr>
        <w:t xml:space="preserve">בית המשפט בישראל אינו הפורום הנאות </w:t>
      </w:r>
      <w:r w:rsidR="005624F6">
        <w:rPr>
          <w:rFonts w:ascii="David" w:eastAsia="Calibri" w:hAnsi="David" w:hint="cs"/>
          <w:noProof w:val="0"/>
          <w:rtl/>
        </w:rPr>
        <w:t>לדון</w:t>
      </w:r>
      <w:r w:rsidRPr="005B552E">
        <w:rPr>
          <w:rFonts w:ascii="David" w:eastAsia="Calibri" w:hAnsi="David"/>
          <w:noProof w:val="0"/>
          <w:rtl/>
        </w:rPr>
        <w:t xml:space="preserve"> </w:t>
      </w:r>
      <w:r w:rsidR="005624F6">
        <w:rPr>
          <w:rFonts w:ascii="David" w:eastAsia="Calibri" w:hAnsi="David" w:hint="cs"/>
          <w:noProof w:val="0"/>
          <w:rtl/>
        </w:rPr>
        <w:t>בתביעה</w:t>
      </w:r>
      <w:r w:rsidRPr="005B552E">
        <w:rPr>
          <w:rFonts w:ascii="David" w:eastAsia="Calibri" w:hAnsi="David"/>
          <w:noProof w:val="0"/>
          <w:rtl/>
        </w:rPr>
        <w:t xml:space="preserve">. </w:t>
      </w:r>
      <w:r w:rsidR="005624F6">
        <w:rPr>
          <w:rFonts w:ascii="David" w:eastAsia="Calibri" w:hAnsi="David" w:hint="cs"/>
          <w:noProof w:val="0"/>
          <w:rtl/>
        </w:rPr>
        <w:t xml:space="preserve">ששת שטרי החוב הם בשפה האנגלית, נערכו בארה"ב, </w:t>
      </w:r>
      <w:r w:rsidRPr="005B552E">
        <w:rPr>
          <w:rFonts w:ascii="David" w:eastAsia="Calibri" w:hAnsi="David"/>
          <w:noProof w:val="0"/>
          <w:rtl/>
        </w:rPr>
        <w:t xml:space="preserve">פירעון </w:t>
      </w:r>
      <w:r w:rsidR="005624F6">
        <w:rPr>
          <w:rFonts w:ascii="David" w:eastAsia="Calibri" w:hAnsi="David" w:hint="cs"/>
          <w:noProof w:val="0"/>
          <w:rtl/>
        </w:rPr>
        <w:t xml:space="preserve">החוב נקבע </w:t>
      </w:r>
      <w:r w:rsidR="005624F6">
        <w:rPr>
          <w:rFonts w:ascii="David" w:eastAsia="Calibri" w:hAnsi="David"/>
          <w:noProof w:val="0"/>
          <w:rtl/>
        </w:rPr>
        <w:t xml:space="preserve">במטבע </w:t>
      </w:r>
      <w:r w:rsidR="005B10D8">
        <w:rPr>
          <w:rFonts w:ascii="David" w:eastAsia="Calibri" w:hAnsi="David" w:hint="cs"/>
          <w:noProof w:val="0"/>
          <w:rtl/>
        </w:rPr>
        <w:t>ארה"ב</w:t>
      </w:r>
      <w:r w:rsidRPr="005B552E">
        <w:rPr>
          <w:rFonts w:ascii="David" w:eastAsia="Calibri" w:hAnsi="David"/>
          <w:noProof w:val="0"/>
          <w:rtl/>
        </w:rPr>
        <w:t xml:space="preserve"> והשטרות נועדו להיפרע </w:t>
      </w:r>
      <w:r w:rsidR="005624F6">
        <w:rPr>
          <w:rFonts w:ascii="David" w:eastAsia="Calibri" w:hAnsi="David" w:hint="cs"/>
          <w:noProof w:val="0"/>
          <w:rtl/>
        </w:rPr>
        <w:t>בארה"ב</w:t>
      </w:r>
      <w:r w:rsidRPr="005B552E">
        <w:rPr>
          <w:rFonts w:ascii="David" w:eastAsia="Calibri" w:hAnsi="David"/>
          <w:noProof w:val="0"/>
          <w:rtl/>
        </w:rPr>
        <w:t xml:space="preserve">. כל הצדדים לשטרי החוב היו </w:t>
      </w:r>
      <w:r w:rsidR="005624F6">
        <w:rPr>
          <w:rFonts w:ascii="David" w:eastAsia="Calibri" w:hAnsi="David" w:hint="cs"/>
          <w:noProof w:val="0"/>
          <w:rtl/>
        </w:rPr>
        <w:t xml:space="preserve">במועד חתימתם </w:t>
      </w:r>
      <w:r w:rsidRPr="005B552E">
        <w:rPr>
          <w:rFonts w:ascii="David" w:eastAsia="Calibri" w:hAnsi="David"/>
          <w:noProof w:val="0"/>
          <w:rtl/>
        </w:rPr>
        <w:t xml:space="preserve">אזרחי ותושבי </w:t>
      </w:r>
      <w:r w:rsidR="005B10D8">
        <w:rPr>
          <w:rFonts w:ascii="David" w:eastAsia="Calibri" w:hAnsi="David" w:hint="cs"/>
          <w:noProof w:val="0"/>
          <w:rtl/>
        </w:rPr>
        <w:t>ארה"ב</w:t>
      </w:r>
      <w:r w:rsidRPr="005B552E">
        <w:rPr>
          <w:rFonts w:ascii="David" w:eastAsia="Calibri" w:hAnsi="David"/>
          <w:noProof w:val="0"/>
          <w:rtl/>
        </w:rPr>
        <w:t xml:space="preserve">, והתובעים עודם אזרחי ותושבי ארצות הברית. </w:t>
      </w:r>
      <w:r w:rsidR="00DA0702">
        <w:rPr>
          <w:rFonts w:ascii="David" w:eastAsia="Calibri" w:hAnsi="David" w:hint="cs"/>
          <w:noProof w:val="0"/>
          <w:rtl/>
        </w:rPr>
        <w:t>בכל אחד משטרי החוב נקבע כי יחול עליו הדין הזר. בשטרי החוב הרביעי, החמישי והשישי נקבעה גם תניית שיפוט במדינת נבאדה ארה"ב.</w:t>
      </w:r>
      <w:r w:rsidRPr="005B552E">
        <w:rPr>
          <w:rFonts w:ascii="David" w:eastAsia="Calibri" w:hAnsi="David"/>
          <w:noProof w:val="0"/>
          <w:rtl/>
        </w:rPr>
        <w:t xml:space="preserve"> </w:t>
      </w:r>
    </w:p>
    <w:p w:rsidR="005B10D8" w:rsidRPr="00DA0702" w:rsidRDefault="005B10D8" w:rsidP="005B10D8">
      <w:pPr>
        <w:pStyle w:val="ac"/>
        <w:spacing w:line="360" w:lineRule="auto"/>
        <w:ind w:left="1134"/>
        <w:jc w:val="both"/>
        <w:rPr>
          <w:rFonts w:ascii="David" w:eastAsia="Calibri" w:hAnsi="David"/>
          <w:b/>
          <w:bCs/>
          <w:noProof w:val="0"/>
        </w:rPr>
      </w:pPr>
    </w:p>
    <w:p w:rsidR="00283E3D" w:rsidRPr="005B10D8" w:rsidRDefault="00DA0702" w:rsidP="00283E3D">
      <w:pPr>
        <w:pStyle w:val="ac"/>
        <w:numPr>
          <w:ilvl w:val="1"/>
          <w:numId w:val="9"/>
        </w:numPr>
        <w:spacing w:line="360" w:lineRule="auto"/>
        <w:jc w:val="both"/>
        <w:rPr>
          <w:rFonts w:ascii="David" w:eastAsia="Calibri" w:hAnsi="David"/>
          <w:b/>
          <w:bCs/>
          <w:noProof w:val="0"/>
        </w:rPr>
      </w:pPr>
      <w:r>
        <w:rPr>
          <w:rFonts w:ascii="David" w:eastAsia="Calibri" w:hAnsi="David" w:hint="cs"/>
          <w:noProof w:val="0"/>
          <w:rtl/>
        </w:rPr>
        <w:t xml:space="preserve">הגם שנקבע שיחול ביחס לשטרות דין זר, </w:t>
      </w:r>
      <w:r w:rsidR="00283E3D">
        <w:rPr>
          <w:rFonts w:ascii="David" w:eastAsia="Calibri" w:hAnsi="David" w:hint="cs"/>
          <w:noProof w:val="0"/>
          <w:rtl/>
        </w:rPr>
        <w:t xml:space="preserve">התביעה מבוססת על הדין הישראלי ומשכך כתב התביעה אינו מגלה עילה. </w:t>
      </w:r>
      <w:r>
        <w:rPr>
          <w:rFonts w:ascii="David" w:eastAsia="Calibri" w:hAnsi="David" w:hint="cs"/>
          <w:noProof w:val="0"/>
          <w:rtl/>
        </w:rPr>
        <w:t>אף ש</w:t>
      </w:r>
      <w:r w:rsidR="00221495" w:rsidRPr="00DA0702">
        <w:rPr>
          <w:rFonts w:ascii="David" w:eastAsia="Calibri" w:hAnsi="David"/>
          <w:noProof w:val="0"/>
          <w:rtl/>
        </w:rPr>
        <w:t>דין זר הוא בגדר עובדה</w:t>
      </w:r>
      <w:r>
        <w:rPr>
          <w:rFonts w:ascii="David" w:eastAsia="Calibri" w:hAnsi="David" w:hint="cs"/>
          <w:noProof w:val="0"/>
          <w:rtl/>
        </w:rPr>
        <w:t xml:space="preserve"> </w:t>
      </w:r>
      <w:r>
        <w:rPr>
          <w:rFonts w:ascii="David" w:eastAsia="Calibri" w:hAnsi="David"/>
          <w:noProof w:val="0"/>
          <w:rtl/>
        </w:rPr>
        <w:t>ויש להוכיח</w:t>
      </w:r>
      <w:r w:rsidR="00283E3D">
        <w:rPr>
          <w:rFonts w:ascii="David" w:eastAsia="Calibri" w:hAnsi="David" w:hint="cs"/>
          <w:noProof w:val="0"/>
          <w:rtl/>
        </w:rPr>
        <w:t xml:space="preserve"> את תוכנו</w:t>
      </w:r>
      <w:r>
        <w:rPr>
          <w:rFonts w:ascii="David" w:eastAsia="Calibri" w:hAnsi="David" w:hint="cs"/>
          <w:noProof w:val="0"/>
          <w:rtl/>
        </w:rPr>
        <w:t>,</w:t>
      </w:r>
      <w:r w:rsidR="00221495" w:rsidRPr="00DA0702">
        <w:rPr>
          <w:rFonts w:ascii="David" w:eastAsia="Calibri" w:hAnsi="David"/>
          <w:noProof w:val="0"/>
          <w:rtl/>
        </w:rPr>
        <w:t xml:space="preserve"> התובעים </w:t>
      </w:r>
      <w:r w:rsidR="00283E3D">
        <w:rPr>
          <w:rFonts w:ascii="David" w:eastAsia="Calibri" w:hAnsi="David"/>
          <w:noProof w:val="0"/>
          <w:rtl/>
        </w:rPr>
        <w:t>לא צ</w:t>
      </w:r>
      <w:r w:rsidR="00221495" w:rsidRPr="00DA0702">
        <w:rPr>
          <w:rFonts w:ascii="David" w:eastAsia="Calibri" w:hAnsi="David"/>
          <w:noProof w:val="0"/>
          <w:rtl/>
        </w:rPr>
        <w:t xml:space="preserve">רפו </w:t>
      </w:r>
      <w:r w:rsidR="00283E3D">
        <w:rPr>
          <w:rFonts w:ascii="David" w:eastAsia="Calibri" w:hAnsi="David" w:hint="cs"/>
          <w:noProof w:val="0"/>
          <w:rtl/>
        </w:rPr>
        <w:t xml:space="preserve">לכתב התביעה </w:t>
      </w:r>
      <w:r w:rsidR="00221495" w:rsidRPr="00DA0702">
        <w:rPr>
          <w:rFonts w:ascii="David" w:eastAsia="Calibri" w:hAnsi="David"/>
          <w:noProof w:val="0"/>
          <w:rtl/>
        </w:rPr>
        <w:t xml:space="preserve">חוות דעת </w:t>
      </w:r>
      <w:r w:rsidR="00283E3D">
        <w:rPr>
          <w:rFonts w:ascii="David" w:eastAsia="Calibri" w:hAnsi="David" w:hint="cs"/>
          <w:noProof w:val="0"/>
          <w:rtl/>
        </w:rPr>
        <w:t>מומחה לדין הזר</w:t>
      </w:r>
      <w:r w:rsidR="00221495" w:rsidRPr="00DA0702">
        <w:rPr>
          <w:rFonts w:ascii="David" w:eastAsia="Calibri" w:hAnsi="David"/>
          <w:noProof w:val="0"/>
          <w:rtl/>
        </w:rPr>
        <w:t xml:space="preserve">. </w:t>
      </w:r>
    </w:p>
    <w:p w:rsidR="005B10D8" w:rsidRPr="00283E3D" w:rsidRDefault="005B10D8" w:rsidP="005B10D8">
      <w:pPr>
        <w:pStyle w:val="ac"/>
        <w:spacing w:line="360" w:lineRule="auto"/>
        <w:ind w:left="1134"/>
        <w:jc w:val="both"/>
        <w:rPr>
          <w:rFonts w:ascii="David" w:eastAsia="Calibri" w:hAnsi="David"/>
          <w:b/>
          <w:bCs/>
          <w:noProof w:val="0"/>
        </w:rPr>
      </w:pPr>
    </w:p>
    <w:p w:rsidR="005B10D8" w:rsidRPr="005B10D8" w:rsidRDefault="00221495" w:rsidP="005B10D8">
      <w:pPr>
        <w:pStyle w:val="ac"/>
        <w:numPr>
          <w:ilvl w:val="1"/>
          <w:numId w:val="9"/>
        </w:numPr>
        <w:spacing w:line="360" w:lineRule="auto"/>
        <w:jc w:val="both"/>
        <w:rPr>
          <w:rFonts w:ascii="David" w:eastAsia="Calibri" w:hAnsi="David"/>
          <w:b/>
          <w:bCs/>
          <w:noProof w:val="0"/>
        </w:rPr>
      </w:pPr>
      <w:r w:rsidRPr="00283E3D">
        <w:rPr>
          <w:rFonts w:ascii="David" w:eastAsia="Calibri" w:hAnsi="David"/>
          <w:noProof w:val="0"/>
          <w:rtl/>
        </w:rPr>
        <w:t xml:space="preserve">בהתאם </w:t>
      </w:r>
      <w:r w:rsidR="005B10D8">
        <w:rPr>
          <w:rFonts w:ascii="David" w:eastAsia="Calibri" w:hAnsi="David" w:hint="cs"/>
          <w:noProof w:val="0"/>
          <w:rtl/>
        </w:rPr>
        <w:t>ל</w:t>
      </w:r>
      <w:r w:rsidRPr="00283E3D">
        <w:rPr>
          <w:rFonts w:ascii="David" w:eastAsia="Calibri" w:hAnsi="David"/>
          <w:noProof w:val="0"/>
          <w:rtl/>
        </w:rPr>
        <w:t xml:space="preserve">חוות </w:t>
      </w:r>
      <w:r w:rsidR="005B10D8">
        <w:rPr>
          <w:rFonts w:ascii="David" w:eastAsia="Calibri" w:hAnsi="David" w:hint="cs"/>
          <w:noProof w:val="0"/>
          <w:rtl/>
        </w:rPr>
        <w:t>ה</w:t>
      </w:r>
      <w:r w:rsidRPr="00283E3D">
        <w:rPr>
          <w:rFonts w:ascii="David" w:eastAsia="Calibri" w:hAnsi="David"/>
          <w:noProof w:val="0"/>
          <w:rtl/>
        </w:rPr>
        <w:t xml:space="preserve">דעת לדין הזר </w:t>
      </w:r>
      <w:r w:rsidR="00283E3D">
        <w:rPr>
          <w:rFonts w:ascii="David" w:eastAsia="Calibri" w:hAnsi="David" w:hint="cs"/>
          <w:noProof w:val="0"/>
          <w:rtl/>
        </w:rPr>
        <w:t xml:space="preserve">שצרפה הנתבעת לבקשה לסילוק על הסף, </w:t>
      </w:r>
      <w:r w:rsidRPr="00283E3D">
        <w:rPr>
          <w:rFonts w:ascii="David" w:eastAsia="Calibri" w:hAnsi="David"/>
          <w:noProof w:val="0"/>
          <w:rtl/>
        </w:rPr>
        <w:t xml:space="preserve">התביעה התיישנה. </w:t>
      </w:r>
      <w:r w:rsidR="005B10D8">
        <w:rPr>
          <w:rFonts w:ascii="David" w:eastAsia="Calibri" w:hAnsi="David" w:hint="cs"/>
          <w:noProof w:val="0"/>
          <w:rtl/>
        </w:rPr>
        <w:t xml:space="preserve">מעבר לכך, </w:t>
      </w:r>
      <w:r w:rsidRPr="00283E3D">
        <w:rPr>
          <w:rFonts w:ascii="David" w:eastAsia="Calibri" w:hAnsi="David"/>
          <w:noProof w:val="0"/>
          <w:rtl/>
        </w:rPr>
        <w:t xml:space="preserve">התביעה התיישנה גם על פי הדין הישראלי. </w:t>
      </w:r>
    </w:p>
    <w:p w:rsidR="005B10D8" w:rsidRPr="005B10D8" w:rsidRDefault="005B10D8" w:rsidP="005B10D8">
      <w:pPr>
        <w:pStyle w:val="ac"/>
        <w:rPr>
          <w:rFonts w:ascii="David" w:eastAsia="Calibri" w:hAnsi="David"/>
          <w:noProof w:val="0"/>
          <w:rtl/>
        </w:rPr>
      </w:pPr>
    </w:p>
    <w:p w:rsidR="00221495" w:rsidRPr="005B10D8" w:rsidRDefault="00221495" w:rsidP="005B10D8">
      <w:pPr>
        <w:pStyle w:val="ac"/>
        <w:numPr>
          <w:ilvl w:val="1"/>
          <w:numId w:val="9"/>
        </w:numPr>
        <w:spacing w:line="360" w:lineRule="auto"/>
        <w:jc w:val="both"/>
        <w:rPr>
          <w:rFonts w:ascii="David" w:eastAsia="Calibri" w:hAnsi="David"/>
          <w:b/>
          <w:bCs/>
          <w:noProof w:val="0"/>
        </w:rPr>
      </w:pPr>
      <w:r w:rsidRPr="005B10D8">
        <w:rPr>
          <w:rFonts w:ascii="David" w:eastAsia="Calibri" w:hAnsi="David"/>
          <w:noProof w:val="0"/>
          <w:rtl/>
        </w:rPr>
        <w:t xml:space="preserve">בית המשפט לענייני משפחה </w:t>
      </w:r>
      <w:r w:rsidR="00283E3D" w:rsidRPr="005B10D8">
        <w:rPr>
          <w:rFonts w:ascii="David" w:eastAsia="Calibri" w:hAnsi="David"/>
          <w:noProof w:val="0"/>
          <w:rtl/>
        </w:rPr>
        <w:t>נעדר סמכות עניינית לדון בתביעה</w:t>
      </w:r>
      <w:r w:rsidR="00283E3D" w:rsidRPr="005B10D8">
        <w:rPr>
          <w:rFonts w:ascii="David" w:eastAsia="Calibri" w:hAnsi="David" w:hint="cs"/>
          <w:noProof w:val="0"/>
          <w:rtl/>
        </w:rPr>
        <w:t>, הואיל ו</w:t>
      </w:r>
      <w:r w:rsidRPr="005B10D8">
        <w:rPr>
          <w:rFonts w:ascii="David" w:eastAsia="Calibri" w:hAnsi="David"/>
          <w:noProof w:val="0"/>
          <w:rtl/>
        </w:rPr>
        <w:t>התובעת 1  אינה עונה על הגדר</w:t>
      </w:r>
      <w:r w:rsidR="00283E3D" w:rsidRPr="005B10D8">
        <w:rPr>
          <w:rFonts w:ascii="David" w:eastAsia="Calibri" w:hAnsi="David"/>
          <w:noProof w:val="0"/>
          <w:rtl/>
        </w:rPr>
        <w:t>ת "בן משפחה"</w:t>
      </w:r>
      <w:r w:rsidRPr="005B10D8">
        <w:rPr>
          <w:rFonts w:ascii="David" w:eastAsia="Calibri" w:hAnsi="David"/>
          <w:noProof w:val="0"/>
          <w:rtl/>
        </w:rPr>
        <w:t xml:space="preserve"> </w:t>
      </w:r>
      <w:r w:rsidR="00283E3D" w:rsidRPr="005B10D8">
        <w:rPr>
          <w:rFonts w:ascii="David" w:eastAsia="Calibri" w:hAnsi="David" w:hint="cs"/>
          <w:noProof w:val="0"/>
          <w:rtl/>
        </w:rPr>
        <w:t xml:space="preserve">וכן משום </w:t>
      </w:r>
      <w:r w:rsidRPr="005B10D8">
        <w:rPr>
          <w:rFonts w:ascii="David" w:eastAsia="Calibri" w:hAnsi="David"/>
          <w:noProof w:val="0"/>
          <w:rtl/>
        </w:rPr>
        <w:t xml:space="preserve">שנושא התובענה אינו נובע מהקשר הזוגי שהיה בין התובעת 1 למנוח. </w:t>
      </w:r>
      <w:r w:rsidR="00283E3D" w:rsidRPr="005B10D8">
        <w:rPr>
          <w:rFonts w:ascii="David" w:eastAsia="Calibri" w:hAnsi="David" w:hint="cs"/>
          <w:noProof w:val="0"/>
          <w:rtl/>
        </w:rPr>
        <w:t xml:space="preserve">שטרי החוב הרביעי, החמישי והשישי, </w:t>
      </w:r>
      <w:r w:rsidRPr="005B10D8">
        <w:rPr>
          <w:rFonts w:ascii="David" w:eastAsia="Calibri" w:hAnsi="David"/>
          <w:noProof w:val="0"/>
          <w:rtl/>
        </w:rPr>
        <w:t xml:space="preserve">נחתמו בין המנוח לבין כל אחת מהנאמנויות באמצעות הנאמן, </w:t>
      </w:r>
      <w:r w:rsidR="00283E3D" w:rsidRPr="005B10D8">
        <w:rPr>
          <w:rFonts w:ascii="David" w:eastAsia="Calibri" w:hAnsi="David" w:hint="cs"/>
          <w:noProof w:val="0"/>
          <w:rtl/>
        </w:rPr>
        <w:t>ו</w:t>
      </w:r>
      <w:r w:rsidR="00283E3D" w:rsidRPr="005B10D8">
        <w:rPr>
          <w:rFonts w:ascii="David" w:eastAsia="Calibri" w:hAnsi="David"/>
          <w:noProof w:val="0"/>
          <w:rtl/>
        </w:rPr>
        <w:t>נאמנות אינה באה בגדר</w:t>
      </w:r>
      <w:r w:rsidRPr="005B10D8">
        <w:rPr>
          <w:rFonts w:ascii="David" w:eastAsia="Calibri" w:hAnsi="David"/>
          <w:noProof w:val="0"/>
          <w:rtl/>
        </w:rPr>
        <w:t xml:space="preserve"> בן משפחה</w:t>
      </w:r>
      <w:r w:rsidRPr="0019072B">
        <w:rPr>
          <w:rFonts w:ascii="David" w:eastAsia="Calibri" w:hAnsi="David"/>
          <w:noProof w:val="0"/>
          <w:rtl/>
        </w:rPr>
        <w:t>.</w:t>
      </w:r>
      <w:r w:rsidRPr="005B10D8">
        <w:rPr>
          <w:rFonts w:ascii="David" w:eastAsia="Calibri" w:hAnsi="David"/>
          <w:b/>
          <w:bCs/>
          <w:noProof w:val="0"/>
          <w:rtl/>
        </w:rPr>
        <w:t xml:space="preserve"> </w:t>
      </w:r>
      <w:r w:rsidR="0051702A" w:rsidRPr="005B10D8">
        <w:rPr>
          <w:rFonts w:ascii="David" w:eastAsia="Calibri" w:hAnsi="David" w:hint="cs"/>
          <w:noProof w:val="0"/>
          <w:rtl/>
        </w:rPr>
        <w:t xml:space="preserve">לא מדובר בתביעה לפי חוק הירושה או בתביעה שעילתה סכסוך בקשר לירושה, אלא בתביעה </w:t>
      </w:r>
      <w:r w:rsidRPr="005B10D8">
        <w:rPr>
          <w:rFonts w:ascii="David" w:eastAsia="Calibri" w:hAnsi="David"/>
          <w:noProof w:val="0"/>
          <w:rtl/>
        </w:rPr>
        <w:t>חוזית</w:t>
      </w:r>
      <w:r w:rsidR="0051702A" w:rsidRPr="005B10D8">
        <w:rPr>
          <w:rFonts w:ascii="David" w:eastAsia="Calibri" w:hAnsi="David" w:hint="cs"/>
          <w:noProof w:val="0"/>
          <w:rtl/>
        </w:rPr>
        <w:t>-כספית-</w:t>
      </w:r>
      <w:r w:rsidR="0051702A" w:rsidRPr="005B10D8">
        <w:rPr>
          <w:rFonts w:ascii="David" w:eastAsia="Calibri" w:hAnsi="David"/>
          <w:noProof w:val="0"/>
          <w:rtl/>
        </w:rPr>
        <w:t xml:space="preserve">אזרחית של התובעים </w:t>
      </w:r>
      <w:r w:rsidRPr="005B10D8">
        <w:rPr>
          <w:rFonts w:ascii="David" w:eastAsia="Calibri" w:hAnsi="David"/>
          <w:noProof w:val="0"/>
          <w:rtl/>
        </w:rPr>
        <w:t xml:space="preserve">נגד הנתבעת. </w:t>
      </w:r>
    </w:p>
    <w:p w:rsidR="00283E3D" w:rsidRPr="00283E3D" w:rsidRDefault="00283E3D" w:rsidP="00283E3D">
      <w:pPr>
        <w:pStyle w:val="ac"/>
        <w:spacing w:line="360" w:lineRule="auto"/>
        <w:ind w:left="1134"/>
        <w:jc w:val="both"/>
        <w:rPr>
          <w:rFonts w:ascii="David" w:eastAsia="Calibri" w:hAnsi="David"/>
          <w:b/>
          <w:bCs/>
          <w:noProof w:val="0"/>
        </w:rPr>
      </w:pPr>
    </w:p>
    <w:p w:rsidR="00283E3D" w:rsidRDefault="00283E3D" w:rsidP="00283E3D">
      <w:pPr>
        <w:pStyle w:val="ac"/>
        <w:numPr>
          <w:ilvl w:val="0"/>
          <w:numId w:val="9"/>
        </w:numPr>
        <w:spacing w:line="360" w:lineRule="auto"/>
        <w:jc w:val="both"/>
        <w:rPr>
          <w:rFonts w:ascii="David" w:eastAsia="Calibri" w:hAnsi="David"/>
          <w:noProof w:val="0"/>
        </w:rPr>
      </w:pPr>
      <w:r w:rsidRPr="00283E3D">
        <w:rPr>
          <w:rFonts w:ascii="David" w:eastAsia="Calibri" w:hAnsi="David" w:hint="cs"/>
          <w:noProof w:val="0"/>
          <w:rtl/>
        </w:rPr>
        <w:t>לטענת התובעים:</w:t>
      </w:r>
    </w:p>
    <w:p w:rsidR="005B10D8" w:rsidRDefault="005B10D8" w:rsidP="005B10D8">
      <w:pPr>
        <w:pStyle w:val="ac"/>
        <w:spacing w:line="360" w:lineRule="auto"/>
        <w:ind w:left="1134"/>
        <w:jc w:val="both"/>
        <w:rPr>
          <w:rFonts w:ascii="David" w:eastAsia="Calibri" w:hAnsi="David"/>
          <w:noProof w:val="0"/>
        </w:rPr>
      </w:pPr>
    </w:p>
    <w:p w:rsidR="00BB7C8E" w:rsidRDefault="005B10D8" w:rsidP="00BB7C8E">
      <w:pPr>
        <w:pStyle w:val="ac"/>
        <w:numPr>
          <w:ilvl w:val="1"/>
          <w:numId w:val="9"/>
        </w:numPr>
        <w:spacing w:line="360" w:lineRule="auto"/>
        <w:jc w:val="both"/>
        <w:rPr>
          <w:rFonts w:ascii="David" w:eastAsia="Calibri" w:hAnsi="David"/>
          <w:noProof w:val="0"/>
        </w:rPr>
      </w:pPr>
      <w:r>
        <w:rPr>
          <w:rFonts w:ascii="David" w:eastAsia="Calibri" w:hAnsi="David" w:hint="cs"/>
          <w:noProof w:val="0"/>
          <w:rtl/>
        </w:rPr>
        <w:lastRenderedPageBreak/>
        <w:t xml:space="preserve">על פי מבחן מירב הזיקות, </w:t>
      </w:r>
      <w:r w:rsidR="00221495" w:rsidRPr="00283E3D">
        <w:rPr>
          <w:rFonts w:ascii="David" w:eastAsia="Calibri" w:hAnsi="David"/>
          <w:noProof w:val="0"/>
          <w:rtl/>
        </w:rPr>
        <w:t>הפורום הישראלי הוא הפורום הנאות לדון בתובענה</w:t>
      </w:r>
      <w:r>
        <w:rPr>
          <w:rFonts w:ascii="David" w:eastAsia="Calibri" w:hAnsi="David" w:hint="cs"/>
          <w:noProof w:val="0"/>
          <w:rtl/>
        </w:rPr>
        <w:t xml:space="preserve">. </w:t>
      </w:r>
      <w:r w:rsidR="00221495" w:rsidRPr="00283E3D">
        <w:rPr>
          <w:rFonts w:ascii="David" w:eastAsia="Calibri" w:hAnsi="David"/>
          <w:noProof w:val="0"/>
          <w:rtl/>
        </w:rPr>
        <w:t xml:space="preserve">המנוח גדל </w:t>
      </w:r>
      <w:r>
        <w:rPr>
          <w:rFonts w:ascii="David" w:eastAsia="Calibri" w:hAnsi="David"/>
          <w:noProof w:val="0"/>
          <w:rtl/>
        </w:rPr>
        <w:t xml:space="preserve">בישראל, </w:t>
      </w:r>
      <w:r w:rsidR="00221495" w:rsidRPr="00283E3D">
        <w:rPr>
          <w:rFonts w:ascii="David" w:eastAsia="Calibri" w:hAnsi="David"/>
          <w:noProof w:val="0"/>
          <w:rtl/>
        </w:rPr>
        <w:t>שב להתגורר בישראל באופן קבוע בשנת 2010</w:t>
      </w:r>
      <w:r>
        <w:rPr>
          <w:rFonts w:ascii="David" w:eastAsia="Calibri" w:hAnsi="David" w:hint="cs"/>
          <w:noProof w:val="0"/>
          <w:rtl/>
        </w:rPr>
        <w:t>, צוואתו נערכה בישראל, הוא נפטר בישראל</w:t>
      </w:r>
      <w:r w:rsidR="00221495" w:rsidRPr="00283E3D">
        <w:rPr>
          <w:rFonts w:ascii="David" w:eastAsia="Calibri" w:hAnsi="David"/>
          <w:noProof w:val="0"/>
          <w:rtl/>
        </w:rPr>
        <w:t xml:space="preserve"> וכעולה מצוואתו עיקר נכס</w:t>
      </w:r>
      <w:r>
        <w:rPr>
          <w:rFonts w:ascii="David" w:eastAsia="Calibri" w:hAnsi="David"/>
          <w:noProof w:val="0"/>
          <w:rtl/>
        </w:rPr>
        <w:t>י עיזבונו נמצאים בישראל. הנתבעת</w:t>
      </w:r>
      <w:r w:rsidR="0034234D">
        <w:rPr>
          <w:rFonts w:ascii="David" w:eastAsia="Calibri" w:hAnsi="David"/>
          <w:noProof w:val="0"/>
          <w:rtl/>
        </w:rPr>
        <w:t>, הזוכה היחידה בעיזבו</w:t>
      </w:r>
      <w:r w:rsidR="0034234D">
        <w:rPr>
          <w:rFonts w:ascii="David" w:eastAsia="Calibri" w:hAnsi="David" w:hint="cs"/>
          <w:noProof w:val="0"/>
          <w:rtl/>
        </w:rPr>
        <w:t>ן המנוח,</w:t>
      </w:r>
      <w:r w:rsidR="00221495" w:rsidRPr="00283E3D">
        <w:rPr>
          <w:rFonts w:ascii="David" w:eastAsia="Calibri" w:hAnsi="David"/>
          <w:noProof w:val="0"/>
          <w:rtl/>
        </w:rPr>
        <w:t xml:space="preserve"> היא אזרחית ותושבת ישראל. </w:t>
      </w:r>
      <w:r w:rsidR="0034234D">
        <w:rPr>
          <w:rFonts w:ascii="David" w:eastAsia="Calibri" w:hAnsi="David" w:hint="cs"/>
          <w:noProof w:val="0"/>
          <w:rtl/>
        </w:rPr>
        <w:t xml:space="preserve">בשטרי החוב </w:t>
      </w:r>
      <w:r w:rsidR="00221495" w:rsidRPr="00283E3D">
        <w:rPr>
          <w:rFonts w:ascii="David" w:eastAsia="Calibri" w:hAnsi="David"/>
          <w:noProof w:val="0"/>
          <w:rtl/>
        </w:rPr>
        <w:t xml:space="preserve">לא נקבע מקום </w:t>
      </w:r>
      <w:r w:rsidR="0034234D">
        <w:rPr>
          <w:rFonts w:ascii="David" w:eastAsia="Calibri" w:hAnsi="David" w:hint="cs"/>
          <w:noProof w:val="0"/>
          <w:rtl/>
        </w:rPr>
        <w:t>פירעונם</w:t>
      </w:r>
      <w:r w:rsidR="0034234D">
        <w:rPr>
          <w:rFonts w:ascii="David" w:eastAsia="Calibri" w:hAnsi="David"/>
          <w:noProof w:val="0"/>
          <w:rtl/>
        </w:rPr>
        <w:t xml:space="preserve">. </w:t>
      </w:r>
      <w:r w:rsidR="00221495" w:rsidRPr="00283E3D">
        <w:rPr>
          <w:rFonts w:ascii="David" w:eastAsia="Calibri" w:hAnsi="David"/>
          <w:noProof w:val="0"/>
          <w:rtl/>
        </w:rPr>
        <w:t>ציפייתם הסבירה של הצדדים לשטרי החוב הייתה כי מחלוקות ביניהם תתבררנה בבית המשפט בישרא</w:t>
      </w:r>
      <w:r w:rsidR="0034234D">
        <w:rPr>
          <w:rFonts w:ascii="David" w:eastAsia="Calibri" w:hAnsi="David"/>
          <w:noProof w:val="0"/>
          <w:rtl/>
        </w:rPr>
        <w:t>ל</w:t>
      </w:r>
      <w:r w:rsidR="00ED3D1B">
        <w:rPr>
          <w:rFonts w:ascii="David" w:eastAsia="Calibri" w:hAnsi="David" w:hint="cs"/>
          <w:noProof w:val="0"/>
          <w:rtl/>
        </w:rPr>
        <w:t xml:space="preserve"> וכי לאחר פטירת המנוח יהיה על התובעים לנקוט בהליך נגד העיזבון בישראל</w:t>
      </w:r>
      <w:r w:rsidR="0034234D">
        <w:rPr>
          <w:rFonts w:ascii="David" w:eastAsia="Calibri" w:hAnsi="David" w:hint="cs"/>
          <w:noProof w:val="0"/>
          <w:rtl/>
        </w:rPr>
        <w:t>, שכן בין התובעים לבין המנוח הוסכם כי ההלוואות תיפרענה לאחר פטירת המנוח, ו</w:t>
      </w:r>
      <w:r w:rsidR="00221495" w:rsidRPr="00283E3D">
        <w:rPr>
          <w:rFonts w:ascii="David" w:eastAsia="Calibri" w:hAnsi="David"/>
          <w:noProof w:val="0"/>
          <w:rtl/>
        </w:rPr>
        <w:t>התובעים ידעו כי המנוח חי בישראל וביקש להיקבר בישראל</w:t>
      </w:r>
      <w:r w:rsidR="00ED3D1B">
        <w:rPr>
          <w:rFonts w:ascii="David" w:eastAsia="Calibri" w:hAnsi="David" w:hint="cs"/>
          <w:noProof w:val="0"/>
          <w:rtl/>
        </w:rPr>
        <w:t xml:space="preserve">. הנתבעת היא אזרחית ותושבת ישראל, ואין זה סביר שציפתה להיתבע בארה"ב. </w:t>
      </w:r>
      <w:r w:rsidR="00221495" w:rsidRPr="00283E3D">
        <w:rPr>
          <w:rFonts w:ascii="David" w:eastAsia="Calibri" w:hAnsi="David"/>
          <w:noProof w:val="0"/>
          <w:rtl/>
        </w:rPr>
        <w:t>גם שיקולים ציבוריים מובילים למסקנה כי בי</w:t>
      </w:r>
      <w:r w:rsidR="00901A8A">
        <w:rPr>
          <w:rFonts w:ascii="David" w:eastAsia="Calibri" w:hAnsi="David"/>
          <w:noProof w:val="0"/>
          <w:rtl/>
        </w:rPr>
        <w:t>ת המשפט בישראל הוא הפורום הנאות</w:t>
      </w:r>
      <w:r w:rsidR="00901A8A">
        <w:rPr>
          <w:rFonts w:ascii="David" w:eastAsia="Calibri" w:hAnsi="David" w:hint="cs"/>
          <w:noProof w:val="0"/>
          <w:rtl/>
        </w:rPr>
        <w:t xml:space="preserve">, שכן </w:t>
      </w:r>
      <w:r w:rsidR="00221495" w:rsidRPr="00283E3D">
        <w:rPr>
          <w:rFonts w:ascii="David" w:eastAsia="Calibri" w:hAnsi="David"/>
          <w:noProof w:val="0"/>
          <w:rtl/>
        </w:rPr>
        <w:t>לב</w:t>
      </w:r>
      <w:r w:rsidR="00901A8A">
        <w:rPr>
          <w:rFonts w:ascii="David" w:eastAsia="Calibri" w:hAnsi="David"/>
          <w:noProof w:val="0"/>
          <w:rtl/>
        </w:rPr>
        <w:t>ית המשפט בישראל אינטרס ציבורי ל</w:t>
      </w:r>
      <w:r w:rsidR="00221495" w:rsidRPr="00283E3D">
        <w:rPr>
          <w:rFonts w:ascii="David" w:eastAsia="Calibri" w:hAnsi="David"/>
          <w:noProof w:val="0"/>
          <w:rtl/>
        </w:rPr>
        <w:t>דון בנכסי העיזבון הנמצאים בישראל.</w:t>
      </w:r>
    </w:p>
    <w:p w:rsidR="00BB7C8E" w:rsidRDefault="00BB7C8E" w:rsidP="00BB7C8E">
      <w:pPr>
        <w:pStyle w:val="ac"/>
        <w:spacing w:line="360" w:lineRule="auto"/>
        <w:ind w:left="1134"/>
        <w:jc w:val="both"/>
        <w:rPr>
          <w:rFonts w:ascii="David" w:eastAsia="Calibri" w:hAnsi="David"/>
          <w:noProof w:val="0"/>
        </w:rPr>
      </w:pPr>
    </w:p>
    <w:p w:rsidR="00CC67FF" w:rsidRDefault="00221495" w:rsidP="00CC67FF">
      <w:pPr>
        <w:pStyle w:val="ac"/>
        <w:numPr>
          <w:ilvl w:val="1"/>
          <w:numId w:val="9"/>
        </w:numPr>
        <w:spacing w:line="360" w:lineRule="auto"/>
        <w:jc w:val="both"/>
        <w:rPr>
          <w:rFonts w:ascii="David" w:eastAsia="Calibri" w:hAnsi="David"/>
          <w:noProof w:val="0"/>
        </w:rPr>
      </w:pPr>
      <w:r w:rsidRPr="00BB7C8E">
        <w:rPr>
          <w:rFonts w:ascii="David" w:eastAsia="Calibri" w:hAnsi="David"/>
          <w:noProof w:val="0"/>
          <w:rtl/>
        </w:rPr>
        <w:t xml:space="preserve">בהתאם </w:t>
      </w:r>
      <w:r w:rsidR="00BB7C8E">
        <w:rPr>
          <w:rFonts w:ascii="David" w:eastAsia="Calibri" w:hAnsi="David" w:hint="cs"/>
          <w:noProof w:val="0"/>
          <w:rtl/>
        </w:rPr>
        <w:t>ל</w:t>
      </w:r>
      <w:r w:rsidR="00CC67FF">
        <w:rPr>
          <w:rFonts w:ascii="David" w:eastAsia="Calibri" w:hAnsi="David" w:hint="cs"/>
          <w:noProof w:val="0"/>
          <w:rtl/>
        </w:rPr>
        <w:t xml:space="preserve">סעיף </w:t>
      </w:r>
      <w:r w:rsidRPr="00BB7C8E">
        <w:rPr>
          <w:rFonts w:ascii="David" w:eastAsia="Calibri" w:hAnsi="David"/>
          <w:noProof w:val="0"/>
          <w:rtl/>
        </w:rPr>
        <w:t>137 לחוק הירושה, הדין החל על התובענה הוא הדין הישראלי</w:t>
      </w:r>
      <w:r w:rsidR="00BB7C8E">
        <w:rPr>
          <w:rFonts w:ascii="David" w:eastAsia="Calibri" w:hAnsi="David" w:hint="cs"/>
          <w:noProof w:val="0"/>
          <w:rtl/>
        </w:rPr>
        <w:t xml:space="preserve">, שכן </w:t>
      </w:r>
      <w:r w:rsidR="00CC67FF">
        <w:rPr>
          <w:rFonts w:ascii="David" w:eastAsia="Calibri" w:hAnsi="David" w:hint="cs"/>
          <w:noProof w:val="0"/>
          <w:rtl/>
        </w:rPr>
        <w:t>מקום מושבו של המנוח בשעת פטירתו היה בישראל</w:t>
      </w:r>
      <w:r w:rsidRPr="00BB7C8E">
        <w:rPr>
          <w:rFonts w:ascii="David" w:eastAsia="Calibri" w:hAnsi="David"/>
          <w:noProof w:val="0"/>
          <w:rtl/>
        </w:rPr>
        <w:t>. גם אם היה על התובעים להוכיח את הדין הזר, הרי שהיה עליהם לעשות כן רק בשלב שמיעת הראיות</w:t>
      </w:r>
      <w:r w:rsidR="00CC67FF">
        <w:rPr>
          <w:rFonts w:ascii="David" w:eastAsia="Calibri" w:hAnsi="David" w:hint="cs"/>
          <w:noProof w:val="0"/>
          <w:rtl/>
        </w:rPr>
        <w:t xml:space="preserve"> ואין פסול בכך שלא צרפו לכתב התביעה חוות דעת לדין הזר</w:t>
      </w:r>
      <w:r w:rsidRPr="00BB7C8E">
        <w:rPr>
          <w:rFonts w:ascii="David" w:eastAsia="Calibri" w:hAnsi="David"/>
          <w:noProof w:val="0"/>
          <w:rtl/>
        </w:rPr>
        <w:t xml:space="preserve">. </w:t>
      </w:r>
    </w:p>
    <w:p w:rsidR="00CC67FF" w:rsidRPr="00CC67FF" w:rsidRDefault="00CC67FF" w:rsidP="00CC67FF">
      <w:pPr>
        <w:pStyle w:val="ac"/>
        <w:rPr>
          <w:rFonts w:ascii="David" w:eastAsia="Calibri" w:hAnsi="David"/>
          <w:noProof w:val="0"/>
          <w:rtl/>
        </w:rPr>
      </w:pPr>
    </w:p>
    <w:p w:rsidR="00DE1616" w:rsidRDefault="00DE1616" w:rsidP="00977DD3">
      <w:pPr>
        <w:pStyle w:val="ac"/>
        <w:numPr>
          <w:ilvl w:val="1"/>
          <w:numId w:val="9"/>
        </w:numPr>
        <w:spacing w:line="360" w:lineRule="auto"/>
        <w:jc w:val="both"/>
        <w:rPr>
          <w:rFonts w:ascii="David" w:eastAsia="Calibri" w:hAnsi="David"/>
          <w:noProof w:val="0"/>
        </w:rPr>
      </w:pPr>
      <w:r>
        <w:rPr>
          <w:rFonts w:ascii="David" w:eastAsia="Calibri" w:hAnsi="David" w:hint="cs"/>
          <w:noProof w:val="0"/>
          <w:rtl/>
        </w:rPr>
        <w:t xml:space="preserve">עילת התביעה לא התיישנה בהתאם לדין הישראלי, ולכל הפחות ביחס לחלק משטרי החוב </w:t>
      </w:r>
      <w:r w:rsidR="00977DD3">
        <w:rPr>
          <w:rFonts w:ascii="David" w:eastAsia="Calibri" w:hAnsi="David" w:hint="cs"/>
          <w:noProof w:val="0"/>
          <w:rtl/>
        </w:rPr>
        <w:t xml:space="preserve">היא </w:t>
      </w:r>
      <w:r>
        <w:rPr>
          <w:rFonts w:ascii="David" w:eastAsia="Calibri" w:hAnsi="David" w:hint="cs"/>
          <w:noProof w:val="0"/>
          <w:rtl/>
        </w:rPr>
        <w:t>לא התיישנה גם בהתאם לדין הזר על פי חוות הדעת לדין הזר שצרפו התובעים לתשובתם</w:t>
      </w:r>
      <w:r w:rsidR="0019072B">
        <w:rPr>
          <w:rFonts w:ascii="David" w:eastAsia="Calibri" w:hAnsi="David" w:hint="cs"/>
          <w:noProof w:val="0"/>
          <w:rtl/>
        </w:rPr>
        <w:t xml:space="preserve"> לבקשה לסילוק על הסף</w:t>
      </w:r>
      <w:r>
        <w:rPr>
          <w:rFonts w:ascii="David" w:eastAsia="Calibri" w:hAnsi="David" w:hint="cs"/>
          <w:noProof w:val="0"/>
          <w:rtl/>
        </w:rPr>
        <w:t>.</w:t>
      </w:r>
    </w:p>
    <w:p w:rsidR="00DE1616" w:rsidRPr="00DE1616" w:rsidRDefault="00DE1616" w:rsidP="00DE1616">
      <w:pPr>
        <w:pStyle w:val="ac"/>
        <w:rPr>
          <w:rFonts w:ascii="David" w:eastAsia="Calibri" w:hAnsi="David"/>
          <w:noProof w:val="0"/>
          <w:rtl/>
        </w:rPr>
      </w:pPr>
    </w:p>
    <w:p w:rsidR="00977DD3" w:rsidRDefault="00221495" w:rsidP="00977DD3">
      <w:pPr>
        <w:pStyle w:val="ac"/>
        <w:numPr>
          <w:ilvl w:val="1"/>
          <w:numId w:val="9"/>
        </w:numPr>
        <w:spacing w:line="360" w:lineRule="auto"/>
        <w:jc w:val="both"/>
        <w:rPr>
          <w:rFonts w:ascii="David" w:eastAsia="Calibri" w:hAnsi="David"/>
          <w:noProof w:val="0"/>
        </w:rPr>
      </w:pPr>
      <w:r w:rsidRPr="00DE1616">
        <w:rPr>
          <w:rFonts w:ascii="David" w:eastAsia="Calibri" w:hAnsi="David"/>
          <w:noProof w:val="0"/>
          <w:rtl/>
        </w:rPr>
        <w:t xml:space="preserve">תניית השיפוט הקבועה בשטרי </w:t>
      </w:r>
      <w:r w:rsidR="00977DD3">
        <w:rPr>
          <w:rFonts w:ascii="David" w:eastAsia="Calibri" w:hAnsi="David" w:hint="cs"/>
          <w:noProof w:val="0"/>
          <w:rtl/>
        </w:rPr>
        <w:t xml:space="preserve">החוב הרביעי, החמישי והשישי, </w:t>
      </w:r>
      <w:r w:rsidRPr="00DE1616">
        <w:rPr>
          <w:rFonts w:ascii="David" w:eastAsia="Calibri" w:hAnsi="David"/>
          <w:noProof w:val="0"/>
          <w:rtl/>
        </w:rPr>
        <w:t xml:space="preserve">היא תניית שיפוט מקבילה, </w:t>
      </w:r>
      <w:r w:rsidR="00977DD3">
        <w:rPr>
          <w:rFonts w:ascii="David" w:eastAsia="Calibri" w:hAnsi="David" w:hint="cs"/>
          <w:noProof w:val="0"/>
          <w:rtl/>
        </w:rPr>
        <w:t xml:space="preserve">ואינה שוללת את סמכותו של בית המשפט הישראלי לדון בתביעה. </w:t>
      </w:r>
    </w:p>
    <w:p w:rsidR="00977DD3" w:rsidRPr="00977DD3" w:rsidRDefault="00977DD3" w:rsidP="00977DD3">
      <w:pPr>
        <w:pStyle w:val="ac"/>
        <w:rPr>
          <w:rFonts w:ascii="David" w:eastAsia="Calibri" w:hAnsi="David"/>
          <w:noProof w:val="0"/>
          <w:rtl/>
        </w:rPr>
      </w:pPr>
    </w:p>
    <w:p w:rsidR="00221495" w:rsidRPr="00977DD3" w:rsidRDefault="00221495" w:rsidP="00F60092">
      <w:pPr>
        <w:pStyle w:val="ac"/>
        <w:numPr>
          <w:ilvl w:val="1"/>
          <w:numId w:val="9"/>
        </w:numPr>
        <w:spacing w:line="360" w:lineRule="auto"/>
        <w:jc w:val="both"/>
        <w:rPr>
          <w:rFonts w:ascii="David" w:eastAsia="Calibri" w:hAnsi="David"/>
          <w:noProof w:val="0"/>
        </w:rPr>
      </w:pPr>
      <w:r w:rsidRPr="00977DD3">
        <w:rPr>
          <w:rFonts w:ascii="David" w:eastAsia="Calibri" w:hAnsi="David"/>
          <w:noProof w:val="0"/>
          <w:rtl/>
        </w:rPr>
        <w:t xml:space="preserve">בהתאם להוראת </w:t>
      </w:r>
      <w:r w:rsidR="00977DD3">
        <w:rPr>
          <w:rFonts w:ascii="David" w:eastAsia="Calibri" w:hAnsi="David" w:hint="cs"/>
          <w:noProof w:val="0"/>
          <w:rtl/>
        </w:rPr>
        <w:t>סעיף</w:t>
      </w:r>
      <w:r w:rsidRPr="00977DD3">
        <w:rPr>
          <w:rFonts w:ascii="David" w:eastAsia="Calibri" w:hAnsi="David"/>
          <w:noProof w:val="0"/>
          <w:rtl/>
        </w:rPr>
        <w:t xml:space="preserve"> 1(2)(א) לחוק בית </w:t>
      </w:r>
      <w:r w:rsidR="00977DD3">
        <w:rPr>
          <w:rFonts w:ascii="David" w:eastAsia="Calibri" w:hAnsi="David" w:hint="cs"/>
          <w:noProof w:val="0"/>
          <w:rtl/>
        </w:rPr>
        <w:t>ה</w:t>
      </w:r>
      <w:r w:rsidRPr="00977DD3">
        <w:rPr>
          <w:rFonts w:ascii="David" w:eastAsia="Calibri" w:hAnsi="David"/>
          <w:noProof w:val="0"/>
          <w:rtl/>
        </w:rPr>
        <w:t>משפט לעניני משפחה, הסמכות לדון בתביעה נתונה לבית המשפט לענייני משפחה</w:t>
      </w:r>
      <w:r w:rsidR="00977DD3">
        <w:rPr>
          <w:rFonts w:ascii="David" w:eastAsia="Calibri" w:hAnsi="David" w:hint="cs"/>
          <w:noProof w:val="0"/>
          <w:rtl/>
        </w:rPr>
        <w:t>, משום שהתובעים והמנוח עונים על הגדרת "בן משפחה", ומשום ש</w:t>
      </w:r>
      <w:r w:rsidRPr="00977DD3">
        <w:rPr>
          <w:rFonts w:ascii="David" w:eastAsia="Calibri" w:hAnsi="David"/>
          <w:noProof w:val="0"/>
          <w:rtl/>
        </w:rPr>
        <w:t>עילת התביעה היא תולדה ישירה של סכסוך בתוך המשפחה, ואילולא מערכת היחסים המש</w:t>
      </w:r>
      <w:r w:rsidR="00977DD3">
        <w:rPr>
          <w:rFonts w:ascii="David" w:eastAsia="Calibri" w:hAnsi="David"/>
          <w:noProof w:val="0"/>
          <w:rtl/>
        </w:rPr>
        <w:t xml:space="preserve">פחתית שטרי החוב לא היו נחתמים. בנוסף, </w:t>
      </w:r>
      <w:r w:rsidR="00F60092">
        <w:rPr>
          <w:rFonts w:ascii="David" w:eastAsia="Calibri" w:hAnsi="David" w:hint="cs"/>
          <w:noProof w:val="0"/>
          <w:rtl/>
        </w:rPr>
        <w:t>מדובר בתביעה לסעד מעיזבון המנוח שעניינה סכסוך בקשר לירושה</w:t>
      </w:r>
      <w:r w:rsidR="00B874E0">
        <w:rPr>
          <w:rFonts w:ascii="David" w:eastAsia="Calibri" w:hAnsi="David" w:hint="cs"/>
          <w:noProof w:val="0"/>
          <w:rtl/>
        </w:rPr>
        <w:t>,</w:t>
      </w:r>
      <w:r w:rsidR="00F60092">
        <w:rPr>
          <w:rFonts w:ascii="David" w:eastAsia="Calibri" w:hAnsi="David" w:hint="cs"/>
          <w:noProof w:val="0"/>
          <w:rtl/>
        </w:rPr>
        <w:t xml:space="preserve"> ועל כן </w:t>
      </w:r>
      <w:r w:rsidR="00B874E0">
        <w:rPr>
          <w:rFonts w:ascii="David" w:eastAsia="Calibri" w:hAnsi="David" w:hint="cs"/>
          <w:noProof w:val="0"/>
          <w:rtl/>
        </w:rPr>
        <w:t xml:space="preserve">גם </w:t>
      </w:r>
      <w:r w:rsidRPr="00977DD3">
        <w:rPr>
          <w:rFonts w:ascii="David" w:eastAsia="Calibri" w:hAnsi="David"/>
          <w:noProof w:val="0"/>
          <w:rtl/>
        </w:rPr>
        <w:t>בהתאם להוראת סעיף 1(6)(</w:t>
      </w:r>
      <w:r w:rsidR="00977DD3">
        <w:rPr>
          <w:rFonts w:ascii="David" w:eastAsia="Calibri" w:hAnsi="David"/>
          <w:noProof w:val="0"/>
          <w:rtl/>
        </w:rPr>
        <w:t>ה) לחוק בית משפט לענייני משפחה</w:t>
      </w:r>
      <w:r w:rsidR="00B874E0">
        <w:rPr>
          <w:rFonts w:ascii="David" w:eastAsia="Calibri" w:hAnsi="David" w:hint="cs"/>
          <w:noProof w:val="0"/>
          <w:rtl/>
        </w:rPr>
        <w:t xml:space="preserve"> הסמכות נתונה לבית המשפט לענייני משפחה. </w:t>
      </w:r>
    </w:p>
    <w:p w:rsidR="0019072B" w:rsidRPr="00221495" w:rsidRDefault="0019072B" w:rsidP="00AE02E1">
      <w:pPr>
        <w:spacing w:line="360" w:lineRule="auto"/>
        <w:ind w:left="720"/>
        <w:contextualSpacing/>
        <w:jc w:val="both"/>
        <w:rPr>
          <w:rFonts w:ascii="David" w:eastAsia="Calibri" w:hAnsi="David"/>
          <w:noProof w:val="0"/>
        </w:rPr>
      </w:pPr>
    </w:p>
    <w:p w:rsidR="00221495" w:rsidRPr="00221495" w:rsidRDefault="00221495" w:rsidP="00AE02E1">
      <w:pPr>
        <w:spacing w:line="360" w:lineRule="auto"/>
        <w:jc w:val="both"/>
        <w:rPr>
          <w:rFonts w:ascii="David" w:eastAsia="Calibri" w:hAnsi="David"/>
          <w:b/>
          <w:bCs/>
          <w:noProof w:val="0"/>
          <w:rtl/>
        </w:rPr>
      </w:pPr>
      <w:r w:rsidRPr="00221495">
        <w:rPr>
          <w:rFonts w:ascii="David" w:eastAsia="Calibri" w:hAnsi="David"/>
          <w:b/>
          <w:bCs/>
          <w:noProof w:val="0"/>
          <w:rtl/>
        </w:rPr>
        <w:t>ג.</w:t>
      </w:r>
      <w:r w:rsidR="004871AA">
        <w:rPr>
          <w:rFonts w:ascii="David" w:eastAsia="Calibri" w:hAnsi="David" w:hint="cs"/>
          <w:b/>
          <w:bCs/>
          <w:noProof w:val="0"/>
          <w:rtl/>
        </w:rPr>
        <w:t xml:space="preserve"> </w:t>
      </w:r>
      <w:r w:rsidR="00283E3D">
        <w:rPr>
          <w:rFonts w:ascii="David" w:eastAsia="Calibri" w:hAnsi="David"/>
          <w:b/>
          <w:bCs/>
          <w:noProof w:val="0"/>
          <w:rtl/>
        </w:rPr>
        <w:t>דיון והכרעה</w:t>
      </w:r>
      <w:r w:rsidRPr="00221495">
        <w:rPr>
          <w:rFonts w:ascii="David" w:eastAsia="Calibri" w:hAnsi="David"/>
          <w:b/>
          <w:bCs/>
          <w:noProof w:val="0"/>
          <w:rtl/>
        </w:rPr>
        <w:t>:</w:t>
      </w:r>
    </w:p>
    <w:p w:rsidR="00283E3D" w:rsidRDefault="00283E3D" w:rsidP="00AE02E1">
      <w:pPr>
        <w:spacing w:line="360" w:lineRule="auto"/>
        <w:jc w:val="both"/>
        <w:rPr>
          <w:rFonts w:ascii="David" w:eastAsia="Calibri" w:hAnsi="David"/>
          <w:b/>
          <w:bCs/>
          <w:noProof w:val="0"/>
          <w:rtl/>
        </w:rPr>
      </w:pPr>
    </w:p>
    <w:p w:rsidR="00221495" w:rsidRPr="00221495" w:rsidRDefault="00221495" w:rsidP="00283E3D">
      <w:pPr>
        <w:spacing w:line="360" w:lineRule="auto"/>
        <w:jc w:val="both"/>
        <w:rPr>
          <w:rFonts w:ascii="David" w:eastAsia="Calibri" w:hAnsi="David"/>
          <w:b/>
          <w:bCs/>
          <w:noProof w:val="0"/>
          <w:rtl/>
        </w:rPr>
      </w:pPr>
      <w:r w:rsidRPr="00221495">
        <w:rPr>
          <w:rFonts w:ascii="David" w:eastAsia="Calibri" w:hAnsi="David"/>
          <w:b/>
          <w:bCs/>
          <w:noProof w:val="0"/>
          <w:rtl/>
        </w:rPr>
        <w:t xml:space="preserve">האם בית המשפט בישראל הוא הפורום הנאות </w:t>
      </w:r>
      <w:r w:rsidR="00283E3D">
        <w:rPr>
          <w:rFonts w:ascii="David" w:eastAsia="Calibri" w:hAnsi="David" w:hint="cs"/>
          <w:b/>
          <w:bCs/>
          <w:noProof w:val="0"/>
          <w:rtl/>
        </w:rPr>
        <w:t>לדון</w:t>
      </w:r>
      <w:r w:rsidRPr="00221495">
        <w:rPr>
          <w:rFonts w:ascii="David" w:eastAsia="Calibri" w:hAnsi="David"/>
          <w:b/>
          <w:bCs/>
          <w:noProof w:val="0"/>
          <w:rtl/>
        </w:rPr>
        <w:t xml:space="preserve"> בתובענה? </w:t>
      </w:r>
    </w:p>
    <w:p w:rsidR="00283E3D" w:rsidRDefault="00283E3D" w:rsidP="00283E3D">
      <w:pPr>
        <w:spacing w:line="360" w:lineRule="auto"/>
        <w:contextualSpacing/>
        <w:jc w:val="both"/>
        <w:rPr>
          <w:rFonts w:ascii="David" w:eastAsia="Calibri" w:hAnsi="David"/>
          <w:noProof w:val="0"/>
          <w:rtl/>
        </w:rPr>
      </w:pPr>
    </w:p>
    <w:p w:rsidR="00EC082A" w:rsidRPr="00EC082A" w:rsidRDefault="00221495" w:rsidP="0019072B">
      <w:pPr>
        <w:pStyle w:val="ac"/>
        <w:numPr>
          <w:ilvl w:val="0"/>
          <w:numId w:val="9"/>
        </w:numPr>
        <w:spacing w:line="360" w:lineRule="auto"/>
        <w:jc w:val="both"/>
        <w:rPr>
          <w:rFonts w:ascii="David" w:eastAsia="Calibri" w:hAnsi="David"/>
          <w:noProof w:val="0"/>
        </w:rPr>
      </w:pPr>
      <w:r w:rsidRPr="00283E3D">
        <w:rPr>
          <w:rFonts w:ascii="David" w:eastAsia="Calibri" w:hAnsi="David"/>
          <w:noProof w:val="0"/>
          <w:rtl/>
        </w:rPr>
        <w:lastRenderedPageBreak/>
        <w:t>הלכה היא כי משקמה לבית משפט בישראל סמכות בינלאומית לדון בתובענה, ככלל</w:t>
      </w:r>
      <w:r w:rsidR="00B874E0">
        <w:rPr>
          <w:rFonts w:ascii="David" w:eastAsia="Calibri" w:hAnsi="David"/>
          <w:noProof w:val="0"/>
          <w:rtl/>
        </w:rPr>
        <w:t xml:space="preserve"> יעשה </w:t>
      </w:r>
      <w:r w:rsidR="0019072B">
        <w:rPr>
          <w:rFonts w:ascii="David" w:eastAsia="Calibri" w:hAnsi="David" w:hint="cs"/>
          <w:noProof w:val="0"/>
          <w:rtl/>
        </w:rPr>
        <w:t xml:space="preserve">בית המשפט </w:t>
      </w:r>
      <w:r w:rsidR="00B874E0">
        <w:rPr>
          <w:rFonts w:ascii="David" w:eastAsia="Calibri" w:hAnsi="David"/>
          <w:noProof w:val="0"/>
          <w:rtl/>
        </w:rPr>
        <w:t xml:space="preserve">שימוש בסמכות זו וידון </w:t>
      </w:r>
      <w:r w:rsidR="0019072B">
        <w:rPr>
          <w:rFonts w:ascii="David" w:eastAsia="Calibri" w:hAnsi="David" w:hint="cs"/>
          <w:noProof w:val="0"/>
          <w:rtl/>
        </w:rPr>
        <w:t>בתביעה</w:t>
      </w:r>
      <w:r w:rsidR="00B874E0">
        <w:rPr>
          <w:rFonts w:ascii="David" w:eastAsia="Calibri" w:hAnsi="David"/>
          <w:noProof w:val="0"/>
          <w:rtl/>
        </w:rPr>
        <w:t>.</w:t>
      </w:r>
      <w:r w:rsidR="00B874E0">
        <w:rPr>
          <w:rFonts w:ascii="David" w:eastAsia="Calibri" w:hAnsi="David" w:hint="cs"/>
          <w:noProof w:val="0"/>
          <w:rtl/>
        </w:rPr>
        <w:t xml:space="preserve"> </w:t>
      </w:r>
      <w:r w:rsidRPr="00283E3D">
        <w:rPr>
          <w:rFonts w:ascii="David" w:eastAsia="Calibri" w:hAnsi="David"/>
          <w:noProof w:val="0"/>
          <w:rtl/>
        </w:rPr>
        <w:t>חריג לכלל זה הוכר במסגרת דוקטרינת הפורום הלא נאות (</w:t>
      </w:r>
      <w:r w:rsidRPr="00283E3D">
        <w:rPr>
          <w:rFonts w:ascii="David" w:eastAsia="Calibri" w:hAnsi="David"/>
          <w:noProof w:val="0"/>
        </w:rPr>
        <w:t>Forum non Convenience</w:t>
      </w:r>
      <w:r w:rsidRPr="00283E3D">
        <w:rPr>
          <w:rFonts w:ascii="David" w:eastAsia="Calibri" w:hAnsi="David"/>
          <w:noProof w:val="0"/>
          <w:rtl/>
        </w:rPr>
        <w:t>), המאפשרת לבית משפט אשר קנה סמכות, שלא לדון בתובענה, אם מצא כי י</w:t>
      </w:r>
      <w:r w:rsidR="00B874E0">
        <w:rPr>
          <w:rFonts w:ascii="David" w:eastAsia="Calibri" w:hAnsi="David"/>
          <w:noProof w:val="0"/>
          <w:rtl/>
        </w:rPr>
        <w:t>שנו פורום חלופי אחר, מתאים יותר</w:t>
      </w:r>
      <w:r w:rsidR="00B874E0">
        <w:rPr>
          <w:rFonts w:ascii="David" w:eastAsia="Calibri" w:hAnsi="David" w:hint="cs"/>
          <w:noProof w:val="0"/>
          <w:rtl/>
        </w:rPr>
        <w:t xml:space="preserve"> </w:t>
      </w:r>
      <w:r w:rsidR="00B874E0">
        <w:rPr>
          <w:rFonts w:ascii="David" w:eastAsia="Calibri" w:hAnsi="David"/>
          <w:noProof w:val="0"/>
          <w:rtl/>
        </w:rPr>
        <w:t>(</w:t>
      </w:r>
      <w:r w:rsidRPr="00283E3D">
        <w:rPr>
          <w:rFonts w:ascii="David" w:eastAsia="Calibri" w:hAnsi="David"/>
          <w:noProof w:val="0"/>
          <w:rtl/>
        </w:rPr>
        <w:t xml:space="preserve">ע"א 4025/13 </w:t>
      </w:r>
      <w:r w:rsidRPr="00283E3D">
        <w:rPr>
          <w:rFonts w:ascii="David" w:eastAsia="Calibri" w:hAnsi="David"/>
          <w:b/>
          <w:bCs/>
          <w:noProof w:val="0"/>
          <w:rtl/>
        </w:rPr>
        <w:t xml:space="preserve">נייגל וויליאם נ' </w:t>
      </w:r>
      <w:r w:rsidRPr="00283E3D">
        <w:rPr>
          <w:rFonts w:ascii="David" w:eastAsia="Calibri" w:hAnsi="David"/>
          <w:b/>
          <w:bCs/>
          <w:noProof w:val="0"/>
        </w:rPr>
        <w:t>Deutsche Telekon AG</w:t>
      </w:r>
      <w:r w:rsidRPr="00283E3D">
        <w:rPr>
          <w:rFonts w:ascii="David" w:eastAsia="Calibri" w:hAnsi="David"/>
          <w:noProof w:val="0"/>
          <w:rtl/>
        </w:rPr>
        <w:t xml:space="preserve"> </w:t>
      </w:r>
      <w:r w:rsidRPr="00283E3D">
        <w:rPr>
          <w:rFonts w:ascii="David" w:eastAsia="Calibri" w:hAnsi="David" w:hint="cs"/>
          <w:noProof w:val="0"/>
          <w:rtl/>
        </w:rPr>
        <w:t xml:space="preserve">(06.11.2014); רע"א 9810/05 </w:t>
      </w:r>
      <w:r w:rsidRPr="00283E3D">
        <w:rPr>
          <w:rFonts w:ascii="David" w:eastAsia="Calibri" w:hAnsi="David"/>
          <w:b/>
          <w:bCs/>
          <w:noProof w:val="0"/>
        </w:rPr>
        <w:t>Martin J. Hecke</w:t>
      </w:r>
      <w:r w:rsidRPr="00283E3D">
        <w:rPr>
          <w:rFonts w:ascii="David" w:eastAsia="Calibri" w:hAnsi="David"/>
          <w:b/>
          <w:bCs/>
          <w:noProof w:val="0"/>
          <w:rtl/>
        </w:rPr>
        <w:t xml:space="preserve"> נ' </w:t>
      </w:r>
      <w:r w:rsidRPr="00283E3D">
        <w:rPr>
          <w:rFonts w:ascii="David" w:eastAsia="Calibri" w:hAnsi="David"/>
          <w:b/>
          <w:bCs/>
          <w:noProof w:val="0"/>
        </w:rPr>
        <w:t>Pimcapco Limited</w:t>
      </w:r>
      <w:r w:rsidRPr="00283E3D">
        <w:rPr>
          <w:rFonts w:ascii="David" w:eastAsia="Calibri" w:hAnsi="David"/>
          <w:noProof w:val="0"/>
          <w:rtl/>
        </w:rPr>
        <w:t xml:space="preserve"> ואח' (30.08.2009) (להלן: </w:t>
      </w:r>
      <w:r w:rsidRPr="00283E3D">
        <w:rPr>
          <w:rFonts w:ascii="David" w:eastAsia="Calibri" w:hAnsi="David"/>
          <w:b/>
          <w:bCs/>
          <w:noProof w:val="0"/>
          <w:rtl/>
        </w:rPr>
        <w:t xml:space="preserve">עניין </w:t>
      </w:r>
      <w:r w:rsidRPr="00283E3D">
        <w:rPr>
          <w:rFonts w:ascii="David" w:eastAsia="Calibri" w:hAnsi="David"/>
          <w:b/>
          <w:bCs/>
          <w:noProof w:val="0"/>
        </w:rPr>
        <w:t>Hecke</w:t>
      </w:r>
      <w:r w:rsidRPr="00283E3D">
        <w:rPr>
          <w:rFonts w:ascii="David" w:eastAsia="Calibri" w:hAnsi="David"/>
          <w:noProof w:val="0"/>
          <w:rtl/>
        </w:rPr>
        <w:t xml:space="preserve">)). </w:t>
      </w:r>
      <w:r w:rsidR="00EC082A" w:rsidRPr="00EC082A">
        <w:rPr>
          <w:rFonts w:ascii="David" w:eastAsia="Calibri" w:hAnsi="David"/>
          <w:noProof w:val="0"/>
          <w:rtl/>
        </w:rPr>
        <w:t>שלושה מבחנים משמשים לצורך קביעת נאותות הפורום: מבחן "מירב הזיקות"</w:t>
      </w:r>
      <w:r w:rsidR="00EC082A" w:rsidRPr="00EC082A">
        <w:rPr>
          <w:rFonts w:ascii="David" w:eastAsia="Calibri" w:hAnsi="David" w:hint="cs"/>
          <w:noProof w:val="0"/>
          <w:rtl/>
        </w:rPr>
        <w:t>,</w:t>
      </w:r>
      <w:r w:rsidRPr="00EC082A">
        <w:rPr>
          <w:rFonts w:ascii="David" w:eastAsia="Calibri" w:hAnsi="David"/>
          <w:noProof w:val="0"/>
          <w:rtl/>
        </w:rPr>
        <w:t xml:space="preserve"> מבחן ציפיותיהם הסבירו</w:t>
      </w:r>
      <w:r w:rsidR="00EC082A" w:rsidRPr="00EC082A">
        <w:rPr>
          <w:rFonts w:ascii="David" w:eastAsia="Calibri" w:hAnsi="David"/>
          <w:noProof w:val="0"/>
          <w:rtl/>
        </w:rPr>
        <w:t>ת של הצדדים לגבי מקום ההתדיינות ומבחן השיקולים הציבוריים</w:t>
      </w:r>
      <w:r w:rsidR="00EC082A" w:rsidRPr="00EC082A">
        <w:rPr>
          <w:rFonts w:ascii="David" w:eastAsia="Calibri" w:hAnsi="David" w:hint="cs"/>
          <w:noProof w:val="0"/>
          <w:rtl/>
        </w:rPr>
        <w:t xml:space="preserve"> </w:t>
      </w:r>
      <w:r w:rsidRPr="00EC082A">
        <w:rPr>
          <w:rFonts w:ascii="David" w:eastAsia="Calibri" w:hAnsi="David"/>
          <w:noProof w:val="0"/>
          <w:rtl/>
        </w:rPr>
        <w:t xml:space="preserve">(רע"א 3144/03 </w:t>
      </w:r>
      <w:r w:rsidRPr="00EC082A">
        <w:rPr>
          <w:rFonts w:ascii="David" w:eastAsia="Calibri" w:hAnsi="David"/>
          <w:b/>
          <w:bCs/>
          <w:noProof w:val="0"/>
          <w:rtl/>
        </w:rPr>
        <w:t>אלביט הדמיה רפואית בע"מ נ'</w:t>
      </w:r>
      <w:r w:rsidRPr="00EC082A">
        <w:rPr>
          <w:rFonts w:ascii="David" w:eastAsia="Calibri" w:hAnsi="David"/>
          <w:b/>
          <w:bCs/>
          <w:noProof w:val="0"/>
        </w:rPr>
        <w:t>Harefuah Servicos de Saude S/C Ltda</w:t>
      </w:r>
      <w:r w:rsidR="00EC082A" w:rsidRPr="00EC082A">
        <w:rPr>
          <w:rFonts w:ascii="David" w:eastAsia="Calibri" w:hAnsi="David"/>
          <w:b/>
          <w:bCs/>
          <w:noProof w:val="0"/>
        </w:rPr>
        <w:t xml:space="preserve"> </w:t>
      </w:r>
      <w:r w:rsidR="00EC082A" w:rsidRPr="00EC082A">
        <w:rPr>
          <w:rFonts w:ascii="David" w:eastAsia="Calibri" w:hAnsi="David"/>
          <w:noProof w:val="0"/>
          <w:rtl/>
        </w:rPr>
        <w:t>, פ"ד נז(5), 414, 421 (2003) (</w:t>
      </w:r>
      <w:r w:rsidRPr="00EC082A">
        <w:rPr>
          <w:rFonts w:ascii="David" w:eastAsia="Calibri" w:hAnsi="David"/>
          <w:noProof w:val="0"/>
          <w:rtl/>
        </w:rPr>
        <w:t xml:space="preserve">להלן: </w:t>
      </w:r>
      <w:r w:rsidRPr="00EC082A">
        <w:rPr>
          <w:rFonts w:ascii="David" w:eastAsia="Calibri" w:hAnsi="David"/>
          <w:b/>
          <w:bCs/>
          <w:noProof w:val="0"/>
          <w:rtl/>
        </w:rPr>
        <w:t>עניין אלביט</w:t>
      </w:r>
      <w:r w:rsidR="0019072B">
        <w:rPr>
          <w:rFonts w:ascii="David" w:eastAsia="Calibri" w:hAnsi="David"/>
          <w:noProof w:val="0"/>
          <w:rtl/>
        </w:rPr>
        <w:t>)</w:t>
      </w:r>
      <w:r w:rsidRPr="00EC082A">
        <w:rPr>
          <w:rFonts w:ascii="David" w:eastAsia="Calibri" w:hAnsi="David"/>
          <w:noProof w:val="0"/>
          <w:rtl/>
        </w:rPr>
        <w:t xml:space="preserve">; רע"א 2737/08 </w:t>
      </w:r>
      <w:r w:rsidRPr="00EC082A">
        <w:rPr>
          <w:rFonts w:ascii="David" w:eastAsia="Calibri" w:hAnsi="David"/>
          <w:b/>
          <w:bCs/>
          <w:noProof w:val="0"/>
          <w:rtl/>
        </w:rPr>
        <w:t xml:space="preserve">אורי ארבל נ' </w:t>
      </w:r>
      <w:r w:rsidRPr="00EC082A">
        <w:rPr>
          <w:rFonts w:ascii="David" w:eastAsia="Calibri" w:hAnsi="David"/>
          <w:b/>
          <w:bCs/>
          <w:noProof w:val="0"/>
        </w:rPr>
        <w:t>TUI AG</w:t>
      </w:r>
      <w:r w:rsidRPr="00EC082A">
        <w:rPr>
          <w:rFonts w:ascii="David" w:eastAsia="Calibri" w:hAnsi="David"/>
          <w:b/>
          <w:bCs/>
          <w:noProof w:val="0"/>
          <w:rtl/>
        </w:rPr>
        <w:t xml:space="preserve"> </w:t>
      </w:r>
      <w:r w:rsidR="00EC082A" w:rsidRPr="00EC082A">
        <w:rPr>
          <w:rFonts w:ascii="David" w:eastAsia="Calibri" w:hAnsi="David"/>
          <w:noProof w:val="0"/>
          <w:rtl/>
        </w:rPr>
        <w:t>פסקה 16 (</w:t>
      </w:r>
      <w:r w:rsidRPr="00EC082A">
        <w:rPr>
          <w:rFonts w:ascii="David" w:eastAsia="Calibri" w:hAnsi="David"/>
          <w:noProof w:val="0"/>
          <w:rtl/>
        </w:rPr>
        <w:t>29.01.2009)</w:t>
      </w:r>
      <w:r w:rsidR="00EC082A" w:rsidRPr="00EC082A">
        <w:rPr>
          <w:rFonts w:ascii="David" w:eastAsia="Calibri" w:hAnsi="David" w:hint="cs"/>
          <w:noProof w:val="0"/>
          <w:rtl/>
        </w:rPr>
        <w:t xml:space="preserve"> </w:t>
      </w:r>
      <w:r w:rsidR="00EC082A" w:rsidRPr="00EC082A">
        <w:rPr>
          <w:rFonts w:ascii="David" w:eastAsia="Calibri" w:hAnsi="David"/>
          <w:noProof w:val="0"/>
          <w:rtl/>
        </w:rPr>
        <w:t>(</w:t>
      </w:r>
      <w:r w:rsidRPr="00EC082A">
        <w:rPr>
          <w:rFonts w:ascii="David" w:eastAsia="Calibri" w:hAnsi="David"/>
          <w:noProof w:val="0"/>
          <w:rtl/>
        </w:rPr>
        <w:t xml:space="preserve">להלן: </w:t>
      </w:r>
      <w:r w:rsidRPr="00EC082A">
        <w:rPr>
          <w:rFonts w:ascii="David" w:eastAsia="Calibri" w:hAnsi="David"/>
          <w:b/>
          <w:bCs/>
          <w:noProof w:val="0"/>
          <w:rtl/>
        </w:rPr>
        <w:t>עניין אורי ארבל</w:t>
      </w:r>
      <w:r w:rsidRPr="00EC082A">
        <w:rPr>
          <w:rFonts w:ascii="David" w:eastAsia="Calibri" w:hAnsi="David"/>
          <w:noProof w:val="0"/>
          <w:rtl/>
        </w:rPr>
        <w:t xml:space="preserve">); </w:t>
      </w:r>
      <w:r w:rsidRPr="00EC082A">
        <w:rPr>
          <w:rFonts w:ascii="David" w:eastAsia="Calibri" w:hAnsi="David"/>
          <w:b/>
          <w:bCs/>
          <w:noProof w:val="0"/>
          <w:rtl/>
        </w:rPr>
        <w:t xml:space="preserve">עניין </w:t>
      </w:r>
      <w:r w:rsidRPr="00EC082A">
        <w:rPr>
          <w:rFonts w:ascii="David" w:eastAsia="Calibri" w:hAnsi="David"/>
          <w:b/>
          <w:bCs/>
          <w:noProof w:val="0"/>
        </w:rPr>
        <w:t xml:space="preserve">  Hecke</w:t>
      </w:r>
      <w:r w:rsidRPr="00EC082A">
        <w:rPr>
          <w:rFonts w:ascii="David" w:eastAsia="Calibri" w:hAnsi="David"/>
          <w:noProof w:val="0"/>
          <w:rtl/>
        </w:rPr>
        <w:t>פסקה 10</w:t>
      </w:r>
      <w:r w:rsidRPr="0019072B">
        <w:rPr>
          <w:rFonts w:ascii="David" w:eastAsia="Calibri" w:hAnsi="David"/>
          <w:noProof w:val="0"/>
          <w:rtl/>
        </w:rPr>
        <w:t>)</w:t>
      </w:r>
      <w:r w:rsidRPr="00EC082A">
        <w:rPr>
          <w:rFonts w:ascii="David" w:eastAsia="Calibri" w:hAnsi="David"/>
          <w:b/>
          <w:bCs/>
          <w:noProof w:val="0"/>
          <w:rtl/>
        </w:rPr>
        <w:t>.</w:t>
      </w:r>
    </w:p>
    <w:p w:rsidR="00EC082A" w:rsidRPr="00EC082A" w:rsidRDefault="00EC082A" w:rsidP="00EC082A">
      <w:pPr>
        <w:pStyle w:val="ac"/>
        <w:rPr>
          <w:rFonts w:ascii="David" w:eastAsia="Calibri" w:hAnsi="David"/>
          <w:noProof w:val="0"/>
          <w:rtl/>
        </w:rPr>
      </w:pPr>
    </w:p>
    <w:p w:rsidR="006E11F4" w:rsidRPr="006E11F4" w:rsidRDefault="00C7346D" w:rsidP="0019072B">
      <w:pPr>
        <w:pStyle w:val="ac"/>
        <w:numPr>
          <w:ilvl w:val="0"/>
          <w:numId w:val="9"/>
        </w:numPr>
        <w:spacing w:line="360" w:lineRule="auto"/>
        <w:jc w:val="both"/>
        <w:rPr>
          <w:rFonts w:ascii="David" w:eastAsia="Calibri" w:hAnsi="David"/>
          <w:noProof w:val="0"/>
          <w:rtl/>
        </w:rPr>
      </w:pPr>
      <w:r w:rsidRPr="006E11F4">
        <w:rPr>
          <w:rFonts w:ascii="David" w:eastAsia="Calibri" w:hAnsi="David"/>
          <w:noProof w:val="0"/>
          <w:rtl/>
        </w:rPr>
        <w:t xml:space="preserve">במסגרת מבחן מירב הזיקות </w:t>
      </w:r>
      <w:r w:rsidRPr="006E11F4">
        <w:rPr>
          <w:rFonts w:ascii="David" w:eastAsia="Calibri" w:hAnsi="David" w:hint="cs"/>
          <w:noProof w:val="0"/>
          <w:rtl/>
        </w:rPr>
        <w:t xml:space="preserve">בודק </w:t>
      </w:r>
      <w:r w:rsidRPr="006E11F4">
        <w:rPr>
          <w:rFonts w:ascii="David" w:eastAsia="Calibri" w:hAnsi="David"/>
          <w:noProof w:val="0"/>
          <w:rtl/>
        </w:rPr>
        <w:t>בית המשפט את השאלה</w:t>
      </w:r>
      <w:r w:rsidRPr="006E11F4">
        <w:rPr>
          <w:rFonts w:ascii="David" w:eastAsia="Calibri" w:hAnsi="David"/>
          <w:b/>
          <w:bCs/>
          <w:noProof w:val="0"/>
          <w:rtl/>
        </w:rPr>
        <w:t xml:space="preserve"> "מהו הפורום לו מירב הזיקות הרלוונטיות אשר להן הקשר האמיתי, המשמעותי והמהותי למקרה נושא הדיון. ההכרעה בשאלת נאותות הפורום נבחנת על פי כלל נסיבות המקרה"</w:t>
      </w:r>
      <w:r w:rsidRPr="006E11F4">
        <w:rPr>
          <w:rFonts w:ascii="David" w:eastAsia="Calibri" w:hAnsi="David" w:hint="cs"/>
          <w:noProof w:val="0"/>
          <w:rtl/>
        </w:rPr>
        <w:t xml:space="preserve"> </w:t>
      </w:r>
      <w:r w:rsidRPr="006E11F4">
        <w:rPr>
          <w:rFonts w:ascii="David" w:eastAsia="Calibri" w:hAnsi="David"/>
          <w:noProof w:val="0"/>
          <w:rtl/>
        </w:rPr>
        <w:t xml:space="preserve">(רע"א 2705/97 </w:t>
      </w:r>
      <w:r w:rsidRPr="006E11F4">
        <w:rPr>
          <w:rFonts w:ascii="David" w:eastAsia="Calibri" w:hAnsi="David"/>
          <w:b/>
          <w:bCs/>
          <w:noProof w:val="0"/>
          <w:rtl/>
        </w:rPr>
        <w:t xml:space="preserve">הגבס א' סיני (1989) בע"מ נ' </w:t>
      </w:r>
      <w:r w:rsidRPr="006E11F4">
        <w:rPr>
          <w:rFonts w:ascii="David" w:eastAsia="Calibri" w:hAnsi="David"/>
          <w:b/>
          <w:bCs/>
          <w:noProof w:val="0"/>
        </w:rPr>
        <w:t>The lockformer Co</w:t>
      </w:r>
      <w:r w:rsidRPr="006E11F4">
        <w:rPr>
          <w:rFonts w:ascii="David" w:eastAsia="Calibri" w:hAnsi="David"/>
          <w:b/>
          <w:bCs/>
          <w:noProof w:val="0"/>
          <w:rtl/>
        </w:rPr>
        <w:t>,</w:t>
      </w:r>
      <w:r w:rsidRPr="006E11F4">
        <w:rPr>
          <w:rFonts w:ascii="David" w:eastAsia="Calibri" w:hAnsi="David"/>
          <w:noProof w:val="0"/>
          <w:rtl/>
        </w:rPr>
        <w:t xml:space="preserve"> פ"ד נב(1) 109, 113 (1998);</w:t>
      </w:r>
      <w:r w:rsidRPr="006E11F4">
        <w:rPr>
          <w:rFonts w:ascii="David" w:eastAsia="Calibri" w:hAnsi="David" w:hint="cs"/>
          <w:noProof w:val="0"/>
          <w:rtl/>
        </w:rPr>
        <w:t xml:space="preserve"> </w:t>
      </w:r>
      <w:r w:rsidRPr="006E11F4">
        <w:rPr>
          <w:rFonts w:ascii="David" w:eastAsia="Calibri" w:hAnsi="David"/>
          <w:noProof w:val="0"/>
          <w:rtl/>
        </w:rPr>
        <w:t xml:space="preserve">ע"א 8205/16 </w:t>
      </w:r>
      <w:r w:rsidRPr="006E11F4">
        <w:rPr>
          <w:rFonts w:ascii="David" w:eastAsia="Calibri" w:hAnsi="David"/>
          <w:b/>
          <w:bCs/>
          <w:noProof w:val="0"/>
        </w:rPr>
        <w:t>CONTRASTOCK OY</w:t>
      </w:r>
      <w:r w:rsidRPr="006E11F4">
        <w:rPr>
          <w:rFonts w:ascii="David" w:eastAsia="Calibri" w:hAnsi="David"/>
          <w:b/>
          <w:bCs/>
          <w:noProof w:val="0"/>
          <w:rtl/>
        </w:rPr>
        <w:t xml:space="preserve"> נ' האוניה, </w:t>
      </w:r>
      <w:r w:rsidRPr="006E11F4">
        <w:rPr>
          <w:rFonts w:ascii="David" w:eastAsia="Calibri" w:hAnsi="David"/>
          <w:b/>
          <w:bCs/>
          <w:noProof w:val="0"/>
        </w:rPr>
        <w:t>THOR HORIZON</w:t>
      </w:r>
      <w:r w:rsidRPr="006E11F4">
        <w:rPr>
          <w:rFonts w:ascii="David" w:eastAsia="Calibri" w:hAnsi="David"/>
          <w:b/>
          <w:bCs/>
          <w:noProof w:val="0"/>
          <w:rtl/>
        </w:rPr>
        <w:t xml:space="preserve"> בעלת האוניה</w:t>
      </w:r>
      <w:r w:rsidRPr="006E11F4">
        <w:rPr>
          <w:rFonts w:ascii="David" w:eastAsia="Calibri" w:hAnsi="David"/>
          <w:noProof w:val="0"/>
          <w:rtl/>
        </w:rPr>
        <w:t xml:space="preserve"> בעמ' 18 (25.01.2018) (להלן: </w:t>
      </w:r>
      <w:r w:rsidRPr="006E11F4">
        <w:rPr>
          <w:rFonts w:ascii="David" w:eastAsia="Calibri" w:hAnsi="David"/>
          <w:b/>
          <w:bCs/>
          <w:noProof w:val="0"/>
          <w:rtl/>
        </w:rPr>
        <w:t xml:space="preserve">עניין </w:t>
      </w:r>
      <w:r w:rsidRPr="006E11F4">
        <w:rPr>
          <w:rFonts w:ascii="David" w:eastAsia="Calibri" w:hAnsi="David"/>
          <w:b/>
          <w:bCs/>
          <w:noProof w:val="0"/>
        </w:rPr>
        <w:t>Thor</w:t>
      </w:r>
      <w:r w:rsidRPr="006E11F4">
        <w:rPr>
          <w:rFonts w:ascii="David" w:eastAsia="Calibri" w:hAnsi="David"/>
          <w:noProof w:val="0"/>
          <w:rtl/>
        </w:rPr>
        <w:t>)). הפורום הטבעי יהיה הפורום המקומי</w:t>
      </w:r>
      <w:r w:rsidRPr="006E11F4">
        <w:rPr>
          <w:rFonts w:ascii="David" w:eastAsia="Calibri" w:hAnsi="David" w:hint="cs"/>
          <w:noProof w:val="0"/>
          <w:rtl/>
        </w:rPr>
        <w:t>,</w:t>
      </w:r>
      <w:r w:rsidRPr="006E11F4">
        <w:rPr>
          <w:rFonts w:ascii="David" w:eastAsia="Calibri" w:hAnsi="David"/>
          <w:noProof w:val="0"/>
          <w:rtl/>
        </w:rPr>
        <w:t xml:space="preserve"> אלא אם מירב הזיקות הרל</w:t>
      </w:r>
      <w:r w:rsidR="0019072B">
        <w:rPr>
          <w:rFonts w:ascii="David" w:eastAsia="Calibri" w:hAnsi="David" w:hint="cs"/>
          <w:noProof w:val="0"/>
          <w:rtl/>
        </w:rPr>
        <w:t>ב</w:t>
      </w:r>
      <w:r w:rsidRPr="006E11F4">
        <w:rPr>
          <w:rFonts w:ascii="David" w:eastAsia="Calibri" w:hAnsi="David"/>
          <w:noProof w:val="0"/>
          <w:rtl/>
        </w:rPr>
        <w:t>נטיות מצביעות על כך שקיים פורום אחר, זר, אשר לו הקשר האמיתי והמהותי למקרה (</w:t>
      </w:r>
      <w:r w:rsidRPr="006E11F4">
        <w:rPr>
          <w:rFonts w:ascii="David" w:eastAsia="Calibri" w:hAnsi="David"/>
          <w:b/>
          <w:bCs/>
          <w:noProof w:val="0"/>
          <w:rtl/>
        </w:rPr>
        <w:t>עניין יובינר</w:t>
      </w:r>
      <w:r w:rsidRPr="006E11F4">
        <w:rPr>
          <w:rFonts w:ascii="David" w:eastAsia="Calibri" w:hAnsi="David" w:hint="cs"/>
          <w:noProof w:val="0"/>
          <w:rtl/>
        </w:rPr>
        <w:t>,</w:t>
      </w:r>
      <w:r w:rsidRPr="006E11F4">
        <w:rPr>
          <w:rFonts w:ascii="David" w:eastAsia="Calibri" w:hAnsi="David"/>
          <w:noProof w:val="0"/>
          <w:rtl/>
        </w:rPr>
        <w:t xml:space="preserve"> פסקה 18 לפסק דינה של כב' השופטת </w:t>
      </w:r>
      <w:r w:rsidRPr="006E11F4">
        <w:rPr>
          <w:rFonts w:ascii="David" w:eastAsia="Calibri" w:hAnsi="David" w:hint="cs"/>
          <w:noProof w:val="0"/>
          <w:rtl/>
        </w:rPr>
        <w:t xml:space="preserve">מ' </w:t>
      </w:r>
      <w:r w:rsidRPr="006E11F4">
        <w:rPr>
          <w:rFonts w:ascii="David" w:eastAsia="Calibri" w:hAnsi="David"/>
          <w:noProof w:val="0"/>
          <w:rtl/>
        </w:rPr>
        <w:t xml:space="preserve">נאור). </w:t>
      </w:r>
      <w:r w:rsidR="006E11F4" w:rsidRPr="006E11F4">
        <w:rPr>
          <w:rFonts w:ascii="David" w:eastAsia="Calibri" w:hAnsi="David" w:hint="cs"/>
          <w:noProof w:val="0"/>
          <w:rtl/>
        </w:rPr>
        <w:t xml:space="preserve">נפסק, </w:t>
      </w:r>
      <w:r w:rsidRPr="006E11F4">
        <w:rPr>
          <w:rFonts w:ascii="David" w:eastAsia="Calibri" w:hAnsi="David" w:hint="cs"/>
          <w:noProof w:val="0"/>
          <w:rtl/>
        </w:rPr>
        <w:t xml:space="preserve">כי </w:t>
      </w:r>
      <w:r w:rsidRPr="006E11F4">
        <w:rPr>
          <w:rFonts w:ascii="David" w:eastAsia="Calibri" w:hAnsi="David"/>
          <w:noProof w:val="0"/>
          <w:rtl/>
        </w:rPr>
        <w:t>במציאות החיים המודרנית, נוכח הסתעפות קשרי המסחר</w:t>
      </w:r>
      <w:r w:rsidRPr="006E11F4">
        <w:rPr>
          <w:rFonts w:ascii="David" w:eastAsia="Calibri" w:hAnsi="David" w:hint="cs"/>
          <w:noProof w:val="0"/>
          <w:rtl/>
        </w:rPr>
        <w:t xml:space="preserve"> </w:t>
      </w:r>
      <w:r w:rsidRPr="006E11F4">
        <w:rPr>
          <w:rFonts w:ascii="David" w:eastAsia="Calibri" w:hAnsi="David"/>
          <w:b/>
          <w:bCs/>
          <w:noProof w:val="0"/>
          <w:rtl/>
        </w:rPr>
        <w:t>"ירד המשקל שיש ליחס לנוחות הצדדים עת בית המשפט מחליט שלא להפעיל את סמכותו"</w:t>
      </w:r>
      <w:r w:rsidRPr="006E11F4">
        <w:rPr>
          <w:rFonts w:ascii="David" w:eastAsia="Calibri" w:hAnsi="David" w:hint="cs"/>
          <w:noProof w:val="0"/>
          <w:rtl/>
        </w:rPr>
        <w:t xml:space="preserve"> וכי </w:t>
      </w:r>
      <w:r w:rsidRPr="006E11F4">
        <w:rPr>
          <w:rFonts w:ascii="David" w:eastAsia="Calibri" w:hAnsi="David"/>
          <w:b/>
          <w:bCs/>
          <w:noProof w:val="0"/>
          <w:rtl/>
        </w:rPr>
        <w:t>"כיום יקשה על צד לשכנע את בית המשפט כי הפורום אינו נאות בהתבסס על שיקולי נוחות בלבד"</w:t>
      </w:r>
      <w:r w:rsidRPr="006E11F4">
        <w:rPr>
          <w:rFonts w:ascii="David" w:eastAsia="Calibri" w:hAnsi="David" w:hint="cs"/>
          <w:noProof w:val="0"/>
          <w:rtl/>
        </w:rPr>
        <w:t xml:space="preserve"> </w:t>
      </w:r>
      <w:r w:rsidRPr="006E11F4">
        <w:rPr>
          <w:rFonts w:ascii="David" w:eastAsia="Calibri" w:hAnsi="David"/>
          <w:noProof w:val="0"/>
          <w:rtl/>
        </w:rPr>
        <w:t>(</w:t>
      </w:r>
      <w:r w:rsidRPr="006E11F4">
        <w:rPr>
          <w:rFonts w:ascii="David" w:eastAsia="Calibri" w:hAnsi="David"/>
          <w:b/>
          <w:bCs/>
          <w:noProof w:val="0"/>
          <w:rtl/>
        </w:rPr>
        <w:t>עניין אלביט</w:t>
      </w:r>
      <w:r w:rsidRPr="006E11F4">
        <w:rPr>
          <w:rFonts w:ascii="David" w:eastAsia="Calibri" w:hAnsi="David"/>
          <w:noProof w:val="0"/>
          <w:rtl/>
        </w:rPr>
        <w:t xml:space="preserve"> בעמ' 421; </w:t>
      </w:r>
      <w:r w:rsidRPr="006E11F4">
        <w:rPr>
          <w:rFonts w:ascii="David" w:eastAsia="Calibri" w:hAnsi="David"/>
          <w:b/>
          <w:bCs/>
          <w:noProof w:val="0"/>
          <w:rtl/>
        </w:rPr>
        <w:t xml:space="preserve">עניין </w:t>
      </w:r>
      <w:r w:rsidRPr="006E11F4">
        <w:rPr>
          <w:rFonts w:ascii="David" w:eastAsia="Calibri" w:hAnsi="David"/>
          <w:b/>
          <w:bCs/>
          <w:noProof w:val="0"/>
        </w:rPr>
        <w:t>Thor</w:t>
      </w:r>
      <w:r w:rsidRPr="006E11F4">
        <w:rPr>
          <w:rFonts w:ascii="David" w:eastAsia="Calibri" w:hAnsi="David"/>
          <w:noProof w:val="0"/>
        </w:rPr>
        <w:t xml:space="preserve"> </w:t>
      </w:r>
      <w:r w:rsidRPr="006E11F4">
        <w:rPr>
          <w:rFonts w:ascii="David" w:eastAsia="Calibri" w:hAnsi="David"/>
          <w:noProof w:val="0"/>
          <w:rtl/>
        </w:rPr>
        <w:t xml:space="preserve"> בעמ' 20). </w:t>
      </w:r>
      <w:r w:rsidR="006E11F4" w:rsidRPr="006E11F4">
        <w:rPr>
          <w:rFonts w:ascii="David" w:eastAsia="Calibri" w:hAnsi="David" w:hint="cs"/>
          <w:noProof w:val="0"/>
          <w:rtl/>
        </w:rPr>
        <w:t xml:space="preserve">במסגרת מבחן מירב הזיקות, על בית המשפט לבחון, בין היתר, </w:t>
      </w:r>
      <w:r w:rsidR="006E11F4">
        <w:rPr>
          <w:rFonts w:ascii="David" w:eastAsia="Calibri" w:hAnsi="David" w:hint="cs"/>
          <w:noProof w:val="0"/>
          <w:rtl/>
        </w:rPr>
        <w:t>מהו</w:t>
      </w:r>
      <w:r w:rsidR="006E11F4">
        <w:rPr>
          <w:rFonts w:ascii="David" w:eastAsia="Calibri" w:hAnsi="David"/>
          <w:noProof w:val="0"/>
          <w:rtl/>
        </w:rPr>
        <w:t xml:space="preserve"> </w:t>
      </w:r>
      <w:r w:rsidR="006E11F4" w:rsidRPr="006E11F4">
        <w:rPr>
          <w:rFonts w:ascii="David" w:eastAsia="Calibri" w:hAnsi="David"/>
          <w:b/>
          <w:bCs/>
          <w:noProof w:val="0"/>
          <w:rtl/>
        </w:rPr>
        <w:t>"מקום מושבם של הצדדים והמקום שבו הם מנהלים את חייהם או את עסקם, גישה למקור הראיות, האפשרות לחייב עדים להעיד בבית המשפט וההוצאות הכרוכות בהבאת עדים"</w:t>
      </w:r>
      <w:r w:rsidR="006E11F4">
        <w:rPr>
          <w:rFonts w:ascii="David" w:eastAsia="Calibri" w:hAnsi="David" w:hint="cs"/>
          <w:noProof w:val="0"/>
          <w:rtl/>
        </w:rPr>
        <w:t xml:space="preserve"> </w:t>
      </w:r>
      <w:r w:rsidR="006E11F4" w:rsidRPr="006E11F4">
        <w:rPr>
          <w:rFonts w:ascii="David" w:eastAsia="Calibri" w:hAnsi="David"/>
          <w:noProof w:val="0"/>
          <w:rtl/>
        </w:rPr>
        <w:t xml:space="preserve">(רע"א 4716/93 </w:t>
      </w:r>
      <w:r w:rsidR="006E11F4" w:rsidRPr="006E11F4">
        <w:rPr>
          <w:rFonts w:ascii="David" w:eastAsia="Calibri" w:hAnsi="David"/>
          <w:b/>
          <w:bCs/>
          <w:noProof w:val="0"/>
          <w:rtl/>
        </w:rPr>
        <w:t xml:space="preserve">חברה ערבית לביטוח שכם נ' עבד זריקאת </w:t>
      </w:r>
      <w:r w:rsidR="006E11F4">
        <w:rPr>
          <w:rFonts w:ascii="David" w:eastAsia="Calibri" w:hAnsi="David"/>
          <w:noProof w:val="0"/>
          <w:rtl/>
        </w:rPr>
        <w:t>פ"ד מח(3)</w:t>
      </w:r>
      <w:r w:rsidR="006E11F4">
        <w:rPr>
          <w:rFonts w:ascii="David" w:eastAsia="Calibri" w:hAnsi="David" w:hint="cs"/>
          <w:noProof w:val="0"/>
          <w:rtl/>
        </w:rPr>
        <w:t xml:space="preserve"> </w:t>
      </w:r>
      <w:r w:rsidR="006E11F4" w:rsidRPr="006E11F4">
        <w:rPr>
          <w:rFonts w:ascii="David" w:eastAsia="Calibri" w:hAnsi="David"/>
          <w:noProof w:val="0"/>
          <w:rtl/>
        </w:rPr>
        <w:t xml:space="preserve">269-270,265 (1994) (להלן: </w:t>
      </w:r>
      <w:r w:rsidR="006E11F4" w:rsidRPr="006E11F4">
        <w:rPr>
          <w:rFonts w:ascii="David" w:eastAsia="Calibri" w:hAnsi="David"/>
          <w:b/>
          <w:bCs/>
          <w:noProof w:val="0"/>
          <w:rtl/>
        </w:rPr>
        <w:t>עניין זריקאת</w:t>
      </w:r>
      <w:r w:rsidR="00B81423">
        <w:rPr>
          <w:rFonts w:ascii="David" w:eastAsia="Calibri" w:hAnsi="David"/>
          <w:noProof w:val="0"/>
          <w:rtl/>
        </w:rPr>
        <w:t>)</w:t>
      </w:r>
      <w:r w:rsidR="006E11F4" w:rsidRPr="006E11F4">
        <w:rPr>
          <w:rFonts w:ascii="David" w:eastAsia="Calibri" w:hAnsi="David"/>
          <w:noProof w:val="0"/>
          <w:rtl/>
        </w:rPr>
        <w:t xml:space="preserve">). </w:t>
      </w:r>
      <w:r w:rsidR="00B81423">
        <w:rPr>
          <w:rFonts w:ascii="David" w:eastAsia="Calibri" w:hAnsi="David" w:hint="cs"/>
          <w:noProof w:val="0"/>
          <w:rtl/>
        </w:rPr>
        <w:t xml:space="preserve">עוד יש לבחון </w:t>
      </w:r>
      <w:r w:rsidR="006E11F4" w:rsidRPr="006E11F4">
        <w:rPr>
          <w:rFonts w:ascii="David" w:eastAsia="Calibri" w:hAnsi="David"/>
          <w:noProof w:val="0"/>
          <w:rtl/>
        </w:rPr>
        <w:t>מהו הדין החל על המקרה</w:t>
      </w:r>
      <w:r w:rsidR="00B81423">
        <w:rPr>
          <w:rFonts w:ascii="David" w:eastAsia="Calibri" w:hAnsi="David" w:hint="cs"/>
          <w:noProof w:val="0"/>
          <w:rtl/>
        </w:rPr>
        <w:t>,</w:t>
      </w:r>
      <w:r w:rsidR="006E11F4" w:rsidRPr="006E11F4">
        <w:rPr>
          <w:rFonts w:ascii="David" w:eastAsia="Calibri" w:hAnsi="David"/>
          <w:noProof w:val="0"/>
          <w:rtl/>
        </w:rPr>
        <w:t xml:space="preserve"> ומהו הפורום הטבע</w:t>
      </w:r>
      <w:r w:rsidR="00B81423">
        <w:rPr>
          <w:rFonts w:ascii="David" w:eastAsia="Calibri" w:hAnsi="David"/>
          <w:noProof w:val="0"/>
          <w:rtl/>
        </w:rPr>
        <w:t>י להתדיינות על פי הדין הרלוונטי (</w:t>
      </w:r>
      <w:r w:rsidR="006E11F4" w:rsidRPr="00B81423">
        <w:rPr>
          <w:rFonts w:ascii="David" w:eastAsia="Calibri" w:hAnsi="David"/>
          <w:b/>
          <w:bCs/>
          <w:noProof w:val="0"/>
          <w:rtl/>
        </w:rPr>
        <w:t>עניין יובינר</w:t>
      </w:r>
      <w:r w:rsidR="00B81423">
        <w:rPr>
          <w:rFonts w:ascii="David" w:eastAsia="Calibri" w:hAnsi="David"/>
          <w:noProof w:val="0"/>
          <w:rtl/>
        </w:rPr>
        <w:t xml:space="preserve"> בעמ' 14, ובעמ' 37).  נקבע </w:t>
      </w:r>
      <w:r w:rsidR="00B81423">
        <w:rPr>
          <w:rFonts w:ascii="David" w:eastAsia="Calibri" w:hAnsi="David" w:hint="cs"/>
          <w:noProof w:val="0"/>
          <w:rtl/>
        </w:rPr>
        <w:t xml:space="preserve"> כי </w:t>
      </w:r>
      <w:r w:rsidR="006E11F4" w:rsidRPr="00B81423">
        <w:rPr>
          <w:rFonts w:ascii="David" w:eastAsia="Calibri" w:hAnsi="David"/>
          <w:b/>
          <w:bCs/>
          <w:noProof w:val="0"/>
          <w:rtl/>
        </w:rPr>
        <w:t>"</w:t>
      </w:r>
      <w:r w:rsidR="006E11F4" w:rsidRPr="006E11F4">
        <w:rPr>
          <w:rFonts w:ascii="David" w:eastAsia="Calibri" w:hAnsi="David"/>
          <w:b/>
          <w:bCs/>
          <w:noProof w:val="0"/>
          <w:rtl/>
        </w:rPr>
        <w:t>השיקול מהו הדין החל קשור קשר בל ינתק לשאלת נאותות הפורום</w:t>
      </w:r>
      <w:r w:rsidR="00B81423" w:rsidRPr="00B81423">
        <w:rPr>
          <w:rFonts w:ascii="David" w:eastAsia="Calibri" w:hAnsi="David"/>
          <w:b/>
          <w:bCs/>
          <w:noProof w:val="0"/>
          <w:rtl/>
        </w:rPr>
        <w:t>"</w:t>
      </w:r>
      <w:r w:rsidR="00B81423">
        <w:rPr>
          <w:rFonts w:ascii="David" w:eastAsia="Calibri" w:hAnsi="David"/>
          <w:noProof w:val="0"/>
          <w:rtl/>
        </w:rPr>
        <w:t xml:space="preserve"> (</w:t>
      </w:r>
      <w:r w:rsidR="006E11F4" w:rsidRPr="00B81423">
        <w:rPr>
          <w:rFonts w:ascii="David" w:eastAsia="Calibri" w:hAnsi="David"/>
          <w:b/>
          <w:bCs/>
          <w:noProof w:val="0"/>
          <w:rtl/>
        </w:rPr>
        <w:t>עניין יובינר</w:t>
      </w:r>
      <w:r w:rsidR="006E11F4" w:rsidRPr="006E11F4">
        <w:rPr>
          <w:rFonts w:ascii="David" w:eastAsia="Calibri" w:hAnsi="David"/>
          <w:noProof w:val="0"/>
          <w:rtl/>
        </w:rPr>
        <w:t xml:space="preserve"> בעמ' 13; ראו גם  ע"א 2705/91 </w:t>
      </w:r>
      <w:r w:rsidR="006E11F4" w:rsidRPr="006E11F4">
        <w:rPr>
          <w:rFonts w:ascii="David" w:eastAsia="Calibri" w:hAnsi="David"/>
          <w:b/>
          <w:bCs/>
          <w:noProof w:val="0"/>
          <w:rtl/>
        </w:rPr>
        <w:t>אבו- ג'חלה נ' חברת החשמל מזרח ירושלים בע"מ</w:t>
      </w:r>
      <w:r w:rsidR="00B81423">
        <w:rPr>
          <w:rFonts w:ascii="David" w:eastAsia="Calibri" w:hAnsi="David"/>
          <w:noProof w:val="0"/>
          <w:rtl/>
        </w:rPr>
        <w:t>, פ"ד מח(1) 554, 569 (1993)</w:t>
      </w:r>
      <w:r w:rsidR="006E11F4" w:rsidRPr="006E11F4">
        <w:rPr>
          <w:rFonts w:ascii="David" w:eastAsia="Calibri" w:hAnsi="David"/>
          <w:noProof w:val="0"/>
          <w:rtl/>
        </w:rPr>
        <w:t>). אחד הטעמים לכך</w:t>
      </w:r>
      <w:r w:rsidR="00B81423">
        <w:rPr>
          <w:rFonts w:ascii="David" w:eastAsia="Calibri" w:hAnsi="David" w:hint="cs"/>
          <w:noProof w:val="0"/>
          <w:rtl/>
        </w:rPr>
        <w:t>,</w:t>
      </w:r>
      <w:r w:rsidR="006E11F4" w:rsidRPr="006E11F4">
        <w:rPr>
          <w:rFonts w:ascii="David" w:eastAsia="Calibri" w:hAnsi="David"/>
          <w:noProof w:val="0"/>
          <w:rtl/>
        </w:rPr>
        <w:t xml:space="preserve"> הוא היתרון הטבעי המוקנה לבית המשפט המכיר את הדין (</w:t>
      </w:r>
      <w:r w:rsidR="006E11F4" w:rsidRPr="00B81423">
        <w:rPr>
          <w:rFonts w:ascii="David" w:eastAsia="Calibri" w:hAnsi="David"/>
          <w:b/>
          <w:bCs/>
          <w:noProof w:val="0"/>
          <w:rtl/>
        </w:rPr>
        <w:t xml:space="preserve">עניין </w:t>
      </w:r>
      <w:r w:rsidR="00B81423" w:rsidRPr="00B81423">
        <w:rPr>
          <w:rFonts w:ascii="David" w:eastAsia="Calibri" w:hAnsi="David"/>
          <w:b/>
          <w:bCs/>
          <w:noProof w:val="0"/>
          <w:rtl/>
        </w:rPr>
        <w:t>זריקאת</w:t>
      </w:r>
      <w:r w:rsidR="00B81423">
        <w:rPr>
          <w:rFonts w:ascii="David" w:eastAsia="Calibri" w:hAnsi="David"/>
          <w:noProof w:val="0"/>
          <w:rtl/>
        </w:rPr>
        <w:t xml:space="preserve"> </w:t>
      </w:r>
      <w:r w:rsidR="006E11F4" w:rsidRPr="006E11F4">
        <w:rPr>
          <w:rFonts w:ascii="David" w:eastAsia="Calibri" w:hAnsi="David"/>
          <w:noProof w:val="0"/>
          <w:rtl/>
        </w:rPr>
        <w:t xml:space="preserve">בעמ' </w:t>
      </w:r>
      <w:r w:rsidR="0019072B">
        <w:rPr>
          <w:rFonts w:ascii="David" w:eastAsia="Calibri" w:hAnsi="David" w:hint="cs"/>
          <w:noProof w:val="0"/>
          <w:rtl/>
        </w:rPr>
        <w:t>270-269).</w:t>
      </w:r>
    </w:p>
    <w:p w:rsidR="006E11F4" w:rsidRPr="00221495" w:rsidRDefault="006E11F4" w:rsidP="006E11F4">
      <w:pPr>
        <w:spacing w:line="360" w:lineRule="auto"/>
        <w:ind w:left="567"/>
        <w:contextualSpacing/>
        <w:jc w:val="both"/>
        <w:rPr>
          <w:rFonts w:ascii="David" w:eastAsia="Calibri" w:hAnsi="David"/>
          <w:noProof w:val="0"/>
        </w:rPr>
      </w:pPr>
    </w:p>
    <w:p w:rsidR="006E11F4" w:rsidRDefault="00B81423" w:rsidP="003514F4">
      <w:pPr>
        <w:pStyle w:val="ac"/>
        <w:numPr>
          <w:ilvl w:val="0"/>
          <w:numId w:val="9"/>
        </w:numPr>
        <w:spacing w:line="360" w:lineRule="auto"/>
        <w:jc w:val="both"/>
        <w:rPr>
          <w:rFonts w:ascii="David" w:eastAsia="Calibri" w:hAnsi="David"/>
          <w:noProof w:val="0"/>
        </w:rPr>
      </w:pPr>
      <w:r>
        <w:rPr>
          <w:rFonts w:ascii="David" w:eastAsia="Calibri" w:hAnsi="David" w:hint="cs"/>
          <w:noProof w:val="0"/>
          <w:rtl/>
        </w:rPr>
        <w:t xml:space="preserve">במסגרת בחינת ציפיותיהם הסבירות של הצדדים, יש לבחון בין היתר קיומה של תניית שיפוט. נפסק, </w:t>
      </w:r>
      <w:r w:rsidR="006E11F4" w:rsidRPr="00B81423">
        <w:rPr>
          <w:rFonts w:ascii="David" w:eastAsia="Calibri" w:hAnsi="David"/>
          <w:noProof w:val="0"/>
          <w:rtl/>
        </w:rPr>
        <w:t>כי מקום בו קובעים צדדים ביניהם תניית שיפוט לפיה סכסוך עתידי יתברר בבית משפט זר, הדבר מלמד על ציפייתם של</w:t>
      </w:r>
      <w:r w:rsidR="003514F4">
        <w:rPr>
          <w:rFonts w:ascii="David" w:eastAsia="Calibri" w:hAnsi="David"/>
          <w:noProof w:val="0"/>
          <w:rtl/>
        </w:rPr>
        <w:t xml:space="preserve"> אלו לתבוע או להיתבע בפורום הזר (</w:t>
      </w:r>
      <w:r w:rsidR="006E11F4" w:rsidRPr="00B81423">
        <w:rPr>
          <w:rFonts w:ascii="David" w:eastAsia="Calibri" w:hAnsi="David"/>
          <w:noProof w:val="0"/>
          <w:rtl/>
        </w:rPr>
        <w:t xml:space="preserve">רע"א 7342/11 </w:t>
      </w:r>
      <w:r w:rsidR="006E11F4" w:rsidRPr="00B81423">
        <w:rPr>
          <w:rFonts w:ascii="David" w:eastAsia="Calibri" w:hAnsi="David"/>
          <w:b/>
          <w:bCs/>
          <w:noProof w:val="0"/>
          <w:rtl/>
        </w:rPr>
        <w:t xml:space="preserve">כלל חברה </w:t>
      </w:r>
      <w:r w:rsidR="006E11F4" w:rsidRPr="00B81423">
        <w:rPr>
          <w:rFonts w:ascii="David" w:eastAsia="Calibri" w:hAnsi="David"/>
          <w:b/>
          <w:bCs/>
          <w:noProof w:val="0"/>
          <w:rtl/>
        </w:rPr>
        <w:lastRenderedPageBreak/>
        <w:t xml:space="preserve">לביטוח בע"מ נ' </w:t>
      </w:r>
      <w:r w:rsidR="006E11F4" w:rsidRPr="00B81423">
        <w:rPr>
          <w:rFonts w:ascii="David" w:eastAsia="Calibri" w:hAnsi="David"/>
          <w:b/>
          <w:bCs/>
          <w:noProof w:val="0"/>
        </w:rPr>
        <w:t xml:space="preserve"> INCOMACS</w:t>
      </w:r>
      <w:r w:rsidR="006E11F4" w:rsidRPr="00B81423">
        <w:rPr>
          <w:rFonts w:ascii="David" w:eastAsia="Calibri" w:hAnsi="David"/>
          <w:noProof w:val="0"/>
        </w:rPr>
        <w:t xml:space="preserve"> </w:t>
      </w:r>
      <w:r w:rsidR="006E11F4" w:rsidRPr="00B81423">
        <w:rPr>
          <w:rFonts w:ascii="David" w:eastAsia="Calibri" w:hAnsi="David"/>
          <w:noProof w:val="0"/>
          <w:rtl/>
        </w:rPr>
        <w:t xml:space="preserve"> פסקה 5 (02.08.2012); בר"מ 2190/20 </w:t>
      </w:r>
      <w:r w:rsidR="006E11F4" w:rsidRPr="00B81423">
        <w:rPr>
          <w:rFonts w:ascii="David" w:eastAsia="Calibri" w:hAnsi="David"/>
          <w:b/>
          <w:bCs/>
          <w:noProof w:val="0"/>
        </w:rPr>
        <w:t>G&amp;B Packing Co</w:t>
      </w:r>
      <w:r w:rsidR="006E11F4" w:rsidRPr="00B81423">
        <w:rPr>
          <w:rFonts w:ascii="David" w:eastAsia="Calibri" w:hAnsi="David"/>
          <w:b/>
          <w:bCs/>
          <w:noProof w:val="0"/>
          <w:rtl/>
        </w:rPr>
        <w:t xml:space="preserve"> נ'</w:t>
      </w:r>
      <w:r w:rsidR="006E11F4" w:rsidRPr="00B81423">
        <w:rPr>
          <w:rFonts w:ascii="David" w:eastAsia="Calibri" w:hAnsi="David"/>
          <w:noProof w:val="0"/>
          <w:rtl/>
        </w:rPr>
        <w:t xml:space="preserve"> </w:t>
      </w:r>
      <w:r w:rsidR="006E11F4" w:rsidRPr="00B81423">
        <w:rPr>
          <w:rFonts w:ascii="David" w:eastAsia="Calibri" w:hAnsi="David"/>
          <w:noProof w:val="0"/>
        </w:rPr>
        <w:t xml:space="preserve">, </w:t>
      </w:r>
      <w:r w:rsidR="006E11F4" w:rsidRPr="00B81423">
        <w:rPr>
          <w:rFonts w:ascii="David" w:eastAsia="Calibri" w:hAnsi="David"/>
          <w:b/>
          <w:bCs/>
          <w:noProof w:val="0"/>
        </w:rPr>
        <w:t>Serra International, Inc</w:t>
      </w:r>
      <w:r w:rsidR="006E11F4" w:rsidRPr="00B81423">
        <w:rPr>
          <w:rFonts w:ascii="David" w:eastAsia="Calibri" w:hAnsi="David"/>
          <w:noProof w:val="0"/>
          <w:rtl/>
        </w:rPr>
        <w:t xml:space="preserve"> בפסקה 30</w:t>
      </w:r>
      <w:r w:rsidR="003514F4">
        <w:rPr>
          <w:rFonts w:ascii="David" w:eastAsia="Calibri" w:hAnsi="David" w:hint="cs"/>
          <w:noProof w:val="0"/>
          <w:rtl/>
        </w:rPr>
        <w:t xml:space="preserve"> </w:t>
      </w:r>
      <w:r w:rsidR="006E11F4" w:rsidRPr="00B81423">
        <w:rPr>
          <w:rFonts w:ascii="David" w:eastAsia="Calibri" w:hAnsi="David"/>
          <w:noProof w:val="0"/>
          <w:rtl/>
        </w:rPr>
        <w:t xml:space="preserve">(25.10.2020) (להלן: </w:t>
      </w:r>
      <w:r w:rsidR="006E11F4" w:rsidRPr="00B81423">
        <w:rPr>
          <w:rFonts w:ascii="David" w:eastAsia="Calibri" w:hAnsi="David"/>
          <w:b/>
          <w:bCs/>
          <w:noProof w:val="0"/>
          <w:rtl/>
        </w:rPr>
        <w:t xml:space="preserve">עניין </w:t>
      </w:r>
      <w:r w:rsidR="006E11F4" w:rsidRPr="00B81423">
        <w:rPr>
          <w:rFonts w:ascii="David" w:eastAsia="Calibri" w:hAnsi="David"/>
          <w:b/>
          <w:bCs/>
          <w:noProof w:val="0"/>
        </w:rPr>
        <w:t>Serra</w:t>
      </w:r>
      <w:r w:rsidR="006E11F4" w:rsidRPr="00B81423">
        <w:rPr>
          <w:rFonts w:ascii="David" w:eastAsia="Calibri" w:hAnsi="David"/>
          <w:noProof w:val="0"/>
          <w:rtl/>
        </w:rPr>
        <w:t xml:space="preserve">)). </w:t>
      </w:r>
    </w:p>
    <w:p w:rsidR="003514F4" w:rsidRPr="003514F4" w:rsidRDefault="003514F4" w:rsidP="003514F4">
      <w:pPr>
        <w:pStyle w:val="ac"/>
        <w:rPr>
          <w:rFonts w:ascii="David" w:eastAsia="Calibri" w:hAnsi="David"/>
          <w:noProof w:val="0"/>
          <w:rtl/>
        </w:rPr>
      </w:pPr>
    </w:p>
    <w:p w:rsidR="003514F4" w:rsidRPr="00221495" w:rsidRDefault="003514F4" w:rsidP="003514F4">
      <w:pPr>
        <w:numPr>
          <w:ilvl w:val="0"/>
          <w:numId w:val="9"/>
        </w:numPr>
        <w:spacing w:line="360" w:lineRule="auto"/>
        <w:contextualSpacing/>
        <w:jc w:val="both"/>
        <w:rPr>
          <w:rFonts w:ascii="Arial" w:hAnsi="Arial"/>
          <w:noProof w:val="0"/>
          <w:rtl/>
        </w:rPr>
      </w:pPr>
      <w:r w:rsidRPr="00221495">
        <w:rPr>
          <w:rFonts w:ascii="Arial" w:hAnsi="Arial"/>
          <w:noProof w:val="0"/>
          <w:rtl/>
        </w:rPr>
        <w:t>במסגרת מבחן השיקולים הציבוריים</w:t>
      </w:r>
      <w:r>
        <w:rPr>
          <w:rFonts w:ascii="Arial" w:hAnsi="Arial" w:hint="cs"/>
          <w:noProof w:val="0"/>
          <w:rtl/>
        </w:rPr>
        <w:t>,</w:t>
      </w:r>
      <w:r w:rsidRPr="00221495">
        <w:rPr>
          <w:rFonts w:ascii="Arial" w:hAnsi="Arial"/>
          <w:noProof w:val="0"/>
          <w:rtl/>
        </w:rPr>
        <w:t xml:space="preserve"> יישקלו שיקולים שעניינם באינטרס </w:t>
      </w:r>
      <w:r>
        <w:rPr>
          <w:rFonts w:ascii="Arial" w:hAnsi="Arial"/>
          <w:noProof w:val="0"/>
          <w:rtl/>
        </w:rPr>
        <w:t>שיש לפורום הישראלי לדון בתובענה</w:t>
      </w:r>
      <w:r w:rsidRPr="00221495">
        <w:rPr>
          <w:rFonts w:ascii="Arial" w:hAnsi="Arial"/>
          <w:noProof w:val="0"/>
          <w:rtl/>
        </w:rPr>
        <w:t xml:space="preserve"> (</w:t>
      </w:r>
      <w:r w:rsidRPr="003514F4">
        <w:rPr>
          <w:rFonts w:ascii="Arial" w:hAnsi="Arial"/>
          <w:b/>
          <w:bCs/>
          <w:noProof w:val="0"/>
          <w:rtl/>
        </w:rPr>
        <w:t>עניין אורי ארבל</w:t>
      </w:r>
      <w:r w:rsidRPr="00221495">
        <w:rPr>
          <w:rFonts w:ascii="Arial" w:hAnsi="Arial"/>
          <w:noProof w:val="0"/>
          <w:rtl/>
        </w:rPr>
        <w:t xml:space="preserve"> בפסקה 20; </w:t>
      </w:r>
      <w:r w:rsidRPr="003514F4">
        <w:rPr>
          <w:rFonts w:ascii="Arial" w:hAnsi="Arial"/>
          <w:b/>
          <w:bCs/>
          <w:noProof w:val="0"/>
          <w:rtl/>
        </w:rPr>
        <w:t>עניין אלביט</w:t>
      </w:r>
      <w:r w:rsidRPr="00221495">
        <w:rPr>
          <w:rFonts w:ascii="Arial" w:hAnsi="Arial"/>
          <w:noProof w:val="0"/>
          <w:rtl/>
        </w:rPr>
        <w:t xml:space="preserve"> בעמ' </w:t>
      </w:r>
      <w:r>
        <w:rPr>
          <w:rFonts w:ascii="Arial" w:hAnsi="Arial" w:hint="cs"/>
          <w:noProof w:val="0"/>
          <w:rtl/>
        </w:rPr>
        <w:t>422-421</w:t>
      </w:r>
      <w:r w:rsidRPr="00221495">
        <w:rPr>
          <w:rFonts w:ascii="Arial" w:hAnsi="Arial"/>
          <w:noProof w:val="0"/>
          <w:rtl/>
        </w:rPr>
        <w:t xml:space="preserve">). נפסק כי </w:t>
      </w:r>
      <w:r w:rsidRPr="003514F4">
        <w:rPr>
          <w:rFonts w:ascii="Arial" w:hAnsi="Arial"/>
          <w:b/>
          <w:bCs/>
          <w:noProof w:val="0"/>
          <w:rtl/>
        </w:rPr>
        <w:t>"</w:t>
      </w:r>
      <w:r w:rsidRPr="00221495">
        <w:rPr>
          <w:rFonts w:ascii="David" w:hAnsi="David"/>
          <w:b/>
          <w:bCs/>
          <w:noProof w:val="0"/>
          <w:rtl/>
        </w:rPr>
        <w:t>המשאבים השיפוטיים הינם מוגבלים. קיום הליכים בבית המשפט הישראלי על אף היותם בעלי זיקה חלשה, אם בכלל, לישראל עשוי לבוא בסופו של יום על חשבונם של מתדיינים והליכים אחרים, שזיקתם לפורום הישראלי רבה הרבה יותר</w:t>
      </w:r>
      <w:r w:rsidRPr="003514F4">
        <w:rPr>
          <w:rFonts w:ascii="Arial" w:hAnsi="Arial"/>
          <w:b/>
          <w:bCs/>
          <w:noProof w:val="0"/>
          <w:rtl/>
        </w:rPr>
        <w:t>"</w:t>
      </w:r>
      <w:r w:rsidRPr="00221495">
        <w:rPr>
          <w:rFonts w:ascii="Arial" w:hAnsi="Arial"/>
          <w:noProof w:val="0"/>
          <w:rtl/>
        </w:rPr>
        <w:t xml:space="preserve"> (</w:t>
      </w:r>
      <w:r w:rsidRPr="003514F4">
        <w:rPr>
          <w:rFonts w:ascii="Arial" w:hAnsi="Arial"/>
          <w:b/>
          <w:bCs/>
          <w:noProof w:val="0"/>
          <w:rtl/>
        </w:rPr>
        <w:t xml:space="preserve">עניין </w:t>
      </w:r>
      <w:r w:rsidRPr="003514F4">
        <w:rPr>
          <w:rFonts w:ascii="David" w:hAnsi="David"/>
          <w:b/>
          <w:bCs/>
          <w:noProof w:val="0"/>
        </w:rPr>
        <w:t>Hecke</w:t>
      </w:r>
      <w:r w:rsidRPr="00221495">
        <w:rPr>
          <w:rFonts w:ascii="David" w:hAnsi="David"/>
          <w:noProof w:val="0"/>
        </w:rPr>
        <w:t xml:space="preserve"> </w:t>
      </w:r>
      <w:r w:rsidRPr="00221495">
        <w:rPr>
          <w:rFonts w:ascii="David" w:hAnsi="David"/>
          <w:noProof w:val="0"/>
          <w:rtl/>
        </w:rPr>
        <w:t xml:space="preserve"> </w:t>
      </w:r>
      <w:r w:rsidRPr="00221495">
        <w:rPr>
          <w:rFonts w:ascii="Arial" w:hAnsi="Arial"/>
          <w:noProof w:val="0"/>
          <w:rtl/>
        </w:rPr>
        <w:t>בפסקה 11</w:t>
      </w:r>
      <w:r>
        <w:rPr>
          <w:rFonts w:ascii="Arial" w:hAnsi="Arial"/>
          <w:noProof w:val="0"/>
          <w:rtl/>
        </w:rPr>
        <w:t xml:space="preserve"> לפסק דינו של כב' השופט </w:t>
      </w:r>
      <w:r>
        <w:rPr>
          <w:rFonts w:ascii="Arial" w:hAnsi="Arial" w:hint="cs"/>
          <w:noProof w:val="0"/>
          <w:rtl/>
        </w:rPr>
        <w:t xml:space="preserve">א' </w:t>
      </w:r>
      <w:r>
        <w:rPr>
          <w:rFonts w:ascii="Arial" w:hAnsi="Arial"/>
          <w:noProof w:val="0"/>
          <w:rtl/>
        </w:rPr>
        <w:t>גרוניס)</w:t>
      </w:r>
      <w:r>
        <w:rPr>
          <w:rFonts w:ascii="Arial" w:hAnsi="Arial" w:hint="cs"/>
          <w:noProof w:val="0"/>
          <w:rtl/>
        </w:rPr>
        <w:t>.</w:t>
      </w:r>
    </w:p>
    <w:p w:rsidR="003514F4" w:rsidRPr="00B81423" w:rsidRDefault="003514F4" w:rsidP="003514F4">
      <w:pPr>
        <w:pStyle w:val="ac"/>
        <w:spacing w:line="360" w:lineRule="auto"/>
        <w:ind w:left="567"/>
        <w:jc w:val="both"/>
        <w:rPr>
          <w:rFonts w:ascii="David" w:eastAsia="Calibri" w:hAnsi="David"/>
          <w:noProof w:val="0"/>
          <w:rtl/>
        </w:rPr>
      </w:pPr>
    </w:p>
    <w:p w:rsidR="004F4946" w:rsidRPr="003514F4" w:rsidRDefault="00221495" w:rsidP="0019072B">
      <w:pPr>
        <w:pStyle w:val="ac"/>
        <w:numPr>
          <w:ilvl w:val="0"/>
          <w:numId w:val="9"/>
        </w:numPr>
        <w:spacing w:line="360" w:lineRule="auto"/>
        <w:jc w:val="both"/>
        <w:rPr>
          <w:rFonts w:ascii="David" w:eastAsia="Calibri" w:hAnsi="David"/>
          <w:noProof w:val="0"/>
          <w:rtl/>
        </w:rPr>
      </w:pPr>
      <w:r w:rsidRPr="003514F4">
        <w:rPr>
          <w:rFonts w:ascii="David" w:eastAsia="Calibri" w:hAnsi="David"/>
          <w:noProof w:val="0"/>
          <w:rtl/>
        </w:rPr>
        <w:t>הנטל להוכיח כי קיים פורום זר</w:t>
      </w:r>
      <w:r w:rsidR="004F4946" w:rsidRPr="003514F4">
        <w:rPr>
          <w:rFonts w:ascii="David" w:eastAsia="Calibri" w:hAnsi="David" w:hint="cs"/>
          <w:noProof w:val="0"/>
          <w:rtl/>
        </w:rPr>
        <w:t xml:space="preserve"> אשר מתאים יותר לדון בתביעה מוטל על הנתבע, הטוען זאת</w:t>
      </w:r>
      <w:r w:rsidRPr="003514F4">
        <w:rPr>
          <w:rFonts w:ascii="David" w:eastAsia="Calibri" w:hAnsi="David"/>
          <w:noProof w:val="0"/>
          <w:rtl/>
        </w:rPr>
        <w:t xml:space="preserve">. המבחן אינו </w:t>
      </w:r>
      <w:r w:rsidR="0019072B">
        <w:rPr>
          <w:rFonts w:ascii="David" w:eastAsia="Calibri" w:hAnsi="David" w:hint="cs"/>
          <w:noProof w:val="0"/>
          <w:rtl/>
        </w:rPr>
        <w:t xml:space="preserve">של </w:t>
      </w:r>
      <w:r w:rsidRPr="003514F4">
        <w:rPr>
          <w:rFonts w:ascii="David" w:eastAsia="Calibri" w:hAnsi="David"/>
          <w:noProof w:val="0"/>
          <w:rtl/>
        </w:rPr>
        <w:t xml:space="preserve">מאזן נוחות רגיל, אלא על המבקש </w:t>
      </w:r>
      <w:r w:rsidR="0019072B">
        <w:rPr>
          <w:rFonts w:ascii="David" w:eastAsia="Calibri" w:hAnsi="David" w:hint="cs"/>
          <w:noProof w:val="0"/>
          <w:rtl/>
        </w:rPr>
        <w:t xml:space="preserve">כי בית המשפט יימנע מלדון בתביעה </w:t>
      </w:r>
      <w:r w:rsidR="004F4946" w:rsidRPr="003514F4">
        <w:rPr>
          <w:rFonts w:ascii="David" w:eastAsia="Calibri" w:hAnsi="David" w:hint="cs"/>
          <w:noProof w:val="0"/>
          <w:rtl/>
        </w:rPr>
        <w:t>מוטל</w:t>
      </w:r>
      <w:r w:rsidRPr="003514F4">
        <w:rPr>
          <w:rFonts w:ascii="David" w:eastAsia="Calibri" w:hAnsi="David"/>
          <w:noProof w:val="0"/>
          <w:rtl/>
        </w:rPr>
        <w:t xml:space="preserve"> להראות כי המאזן נוטה בביר</w:t>
      </w:r>
      <w:r w:rsidR="004F4946" w:rsidRPr="003514F4">
        <w:rPr>
          <w:rFonts w:ascii="David" w:eastAsia="Calibri" w:hAnsi="David"/>
          <w:noProof w:val="0"/>
          <w:rtl/>
        </w:rPr>
        <w:t>ור ובאופן מובהק לעבר הפורום הזר (</w:t>
      </w:r>
      <w:r w:rsidRPr="003514F4">
        <w:rPr>
          <w:rFonts w:ascii="David" w:eastAsia="Calibri" w:hAnsi="David"/>
          <w:noProof w:val="0"/>
          <w:rtl/>
        </w:rPr>
        <w:t xml:space="preserve">ע"א 3299/06 </w:t>
      </w:r>
      <w:r w:rsidRPr="003514F4">
        <w:rPr>
          <w:rFonts w:ascii="David" w:eastAsia="Calibri" w:hAnsi="David"/>
          <w:b/>
          <w:bCs/>
          <w:noProof w:val="0"/>
          <w:rtl/>
        </w:rPr>
        <w:t>יובינר נ' סקלאר</w:t>
      </w:r>
      <w:r w:rsidR="004F4946" w:rsidRPr="003514F4">
        <w:rPr>
          <w:rFonts w:ascii="David" w:eastAsia="Calibri" w:hAnsi="David"/>
          <w:noProof w:val="0"/>
          <w:rtl/>
        </w:rPr>
        <w:t xml:space="preserve">, </w:t>
      </w:r>
      <w:r w:rsidR="00EC082A" w:rsidRPr="003514F4">
        <w:rPr>
          <w:rFonts w:ascii="David" w:eastAsia="Calibri" w:hAnsi="David"/>
          <w:noProof w:val="0"/>
          <w:rtl/>
        </w:rPr>
        <w:t>פסקה 18 (26.4.2009) (</w:t>
      </w:r>
      <w:r w:rsidRPr="003514F4">
        <w:rPr>
          <w:rFonts w:ascii="David" w:eastAsia="Calibri" w:hAnsi="David"/>
          <w:noProof w:val="0"/>
          <w:rtl/>
        </w:rPr>
        <w:t xml:space="preserve">להלן: </w:t>
      </w:r>
      <w:r w:rsidRPr="003514F4">
        <w:rPr>
          <w:rFonts w:ascii="David" w:eastAsia="Calibri" w:hAnsi="David"/>
          <w:b/>
          <w:bCs/>
          <w:noProof w:val="0"/>
          <w:rtl/>
        </w:rPr>
        <w:t>עניין יובינר</w:t>
      </w:r>
      <w:r w:rsidRPr="003514F4">
        <w:rPr>
          <w:rFonts w:ascii="David" w:eastAsia="Calibri" w:hAnsi="David"/>
          <w:noProof w:val="0"/>
          <w:rtl/>
        </w:rPr>
        <w:t xml:space="preserve">); </w:t>
      </w:r>
      <w:r w:rsidRPr="003514F4">
        <w:rPr>
          <w:rFonts w:ascii="David" w:eastAsia="Calibri" w:hAnsi="David"/>
          <w:b/>
          <w:bCs/>
          <w:noProof w:val="0"/>
          <w:rtl/>
        </w:rPr>
        <w:t>עניין אלביט</w:t>
      </w:r>
      <w:r w:rsidR="0019072B">
        <w:rPr>
          <w:rFonts w:ascii="David" w:eastAsia="Calibri" w:hAnsi="David"/>
          <w:noProof w:val="0"/>
          <w:rtl/>
        </w:rPr>
        <w:t xml:space="preserve"> בעמ' 421)</w:t>
      </w:r>
      <w:r w:rsidRPr="003514F4">
        <w:rPr>
          <w:rFonts w:ascii="David" w:eastAsia="Calibri" w:hAnsi="David"/>
          <w:noProof w:val="0"/>
          <w:rtl/>
        </w:rPr>
        <w:t>.</w:t>
      </w:r>
    </w:p>
    <w:p w:rsidR="006E11F4" w:rsidRDefault="006E11F4" w:rsidP="004F4946">
      <w:pPr>
        <w:pStyle w:val="ac"/>
        <w:spacing w:line="360" w:lineRule="auto"/>
        <w:ind w:left="567"/>
        <w:jc w:val="both"/>
        <w:rPr>
          <w:rFonts w:ascii="David" w:eastAsia="Calibri" w:hAnsi="David"/>
          <w:noProof w:val="0"/>
          <w:rtl/>
        </w:rPr>
      </w:pPr>
    </w:p>
    <w:p w:rsidR="00C7346D" w:rsidRPr="003514F4" w:rsidRDefault="003514F4" w:rsidP="00C7346D">
      <w:pPr>
        <w:spacing w:line="360" w:lineRule="auto"/>
        <w:jc w:val="both"/>
        <w:rPr>
          <w:rFonts w:ascii="David" w:eastAsia="Calibri" w:hAnsi="David"/>
          <w:noProof w:val="0"/>
          <w:u w:val="single"/>
          <w:rtl/>
        </w:rPr>
      </w:pPr>
      <w:r w:rsidRPr="003514F4">
        <w:rPr>
          <w:rFonts w:ascii="David" w:eastAsia="Calibri" w:hAnsi="David" w:hint="cs"/>
          <w:noProof w:val="0"/>
          <w:u w:val="single"/>
          <w:rtl/>
        </w:rPr>
        <w:t xml:space="preserve">מן הכלל אל הפרט </w:t>
      </w:r>
      <w:r w:rsidRPr="003514F4">
        <w:rPr>
          <w:rFonts w:ascii="David" w:eastAsia="Calibri" w:hAnsi="David"/>
          <w:noProof w:val="0"/>
          <w:u w:val="single"/>
          <w:rtl/>
        </w:rPr>
        <w:t>–</w:t>
      </w:r>
      <w:r w:rsidRPr="003514F4">
        <w:rPr>
          <w:rFonts w:ascii="David" w:eastAsia="Calibri" w:hAnsi="David" w:hint="cs"/>
          <w:noProof w:val="0"/>
          <w:u w:val="single"/>
          <w:rtl/>
        </w:rPr>
        <w:t xml:space="preserve"> </w:t>
      </w:r>
    </w:p>
    <w:p w:rsidR="003514F4" w:rsidRDefault="003514F4" w:rsidP="00C7346D">
      <w:pPr>
        <w:spacing w:line="360" w:lineRule="auto"/>
        <w:jc w:val="both"/>
        <w:rPr>
          <w:rFonts w:ascii="David" w:eastAsia="Calibri" w:hAnsi="David"/>
          <w:noProof w:val="0"/>
          <w:rtl/>
        </w:rPr>
      </w:pPr>
    </w:p>
    <w:p w:rsidR="00C81559" w:rsidRDefault="00C81559" w:rsidP="007D1ABF">
      <w:pPr>
        <w:pStyle w:val="ac"/>
        <w:numPr>
          <w:ilvl w:val="0"/>
          <w:numId w:val="9"/>
        </w:numPr>
        <w:spacing w:line="360" w:lineRule="auto"/>
        <w:jc w:val="both"/>
        <w:rPr>
          <w:rFonts w:ascii="David" w:eastAsia="Calibri" w:hAnsi="David"/>
          <w:noProof w:val="0"/>
          <w:rtl/>
        </w:rPr>
      </w:pPr>
      <w:r w:rsidRPr="0049459F">
        <w:rPr>
          <w:rFonts w:ascii="David" w:eastAsia="Calibri" w:hAnsi="David" w:hint="cs"/>
          <w:noProof w:val="0"/>
          <w:u w:val="single"/>
          <w:rtl/>
        </w:rPr>
        <w:t xml:space="preserve">בהתאם לכללים שקבעו הצדדים לכל אחד </w:t>
      </w:r>
      <w:r w:rsidR="007D1ABF">
        <w:rPr>
          <w:rFonts w:ascii="David" w:eastAsia="Calibri" w:hAnsi="David" w:hint="cs"/>
          <w:noProof w:val="0"/>
          <w:u w:val="single"/>
          <w:rtl/>
        </w:rPr>
        <w:t xml:space="preserve">משטרי </w:t>
      </w:r>
      <w:r w:rsidRPr="0049459F">
        <w:rPr>
          <w:rFonts w:ascii="David" w:eastAsia="Calibri" w:hAnsi="David" w:hint="cs"/>
          <w:noProof w:val="0"/>
          <w:u w:val="single"/>
          <w:rtl/>
        </w:rPr>
        <w:t xml:space="preserve">החוב, </w:t>
      </w:r>
      <w:r>
        <w:rPr>
          <w:rFonts w:ascii="David" w:eastAsia="Calibri" w:hAnsi="David" w:hint="cs"/>
          <w:noProof w:val="0"/>
          <w:u w:val="single"/>
          <w:rtl/>
        </w:rPr>
        <w:t xml:space="preserve">ביחס </w:t>
      </w:r>
      <w:r w:rsidRPr="0049459F">
        <w:rPr>
          <w:rFonts w:ascii="David" w:eastAsia="Calibri" w:hAnsi="David" w:hint="cs"/>
          <w:noProof w:val="0"/>
          <w:u w:val="single"/>
          <w:rtl/>
        </w:rPr>
        <w:t xml:space="preserve">לכל </w:t>
      </w:r>
      <w:r w:rsidR="007D1ABF">
        <w:rPr>
          <w:rFonts w:ascii="David" w:eastAsia="Calibri" w:hAnsi="David" w:hint="cs"/>
          <w:noProof w:val="0"/>
          <w:u w:val="single"/>
          <w:rtl/>
        </w:rPr>
        <w:t xml:space="preserve">שטרי החוב </w:t>
      </w:r>
      <w:r>
        <w:rPr>
          <w:rFonts w:ascii="David" w:eastAsia="Calibri" w:hAnsi="David" w:hint="cs"/>
          <w:noProof w:val="0"/>
          <w:u w:val="single"/>
          <w:rtl/>
        </w:rPr>
        <w:t xml:space="preserve">שעל יסודם הוגשה התביעה חל דין </w:t>
      </w:r>
      <w:r w:rsidRPr="0049459F">
        <w:rPr>
          <w:rFonts w:ascii="David" w:eastAsia="Calibri" w:hAnsi="David" w:hint="cs"/>
          <w:noProof w:val="0"/>
          <w:u w:val="single"/>
          <w:rtl/>
        </w:rPr>
        <w:t>זר</w:t>
      </w:r>
      <w:r>
        <w:rPr>
          <w:rFonts w:ascii="David" w:eastAsia="Calibri" w:hAnsi="David" w:hint="cs"/>
          <w:noProof w:val="0"/>
          <w:rtl/>
        </w:rPr>
        <w:t>.</w:t>
      </w:r>
    </w:p>
    <w:p w:rsidR="0049459F" w:rsidRDefault="001A565E" w:rsidP="00C81559">
      <w:pPr>
        <w:pStyle w:val="ac"/>
        <w:spacing w:line="360" w:lineRule="auto"/>
        <w:ind w:left="567"/>
        <w:jc w:val="both"/>
        <w:rPr>
          <w:rFonts w:ascii="David" w:eastAsia="Calibri" w:hAnsi="David"/>
          <w:noProof w:val="0"/>
        </w:rPr>
      </w:pPr>
      <w:r>
        <w:rPr>
          <w:rFonts w:ascii="David" w:eastAsia="Calibri" w:hAnsi="David" w:hint="cs"/>
          <w:noProof w:val="0"/>
          <w:rtl/>
        </w:rPr>
        <w:t xml:space="preserve">בשטר החוב </w:t>
      </w:r>
      <w:r w:rsidR="000102BD">
        <w:rPr>
          <w:rFonts w:ascii="David" w:eastAsia="Calibri" w:hAnsi="David" w:hint="cs"/>
          <w:noProof w:val="0"/>
          <w:rtl/>
        </w:rPr>
        <w:t xml:space="preserve">הראשון, </w:t>
      </w:r>
      <w:r>
        <w:rPr>
          <w:rFonts w:ascii="David" w:eastAsia="Calibri" w:hAnsi="David" w:hint="cs"/>
          <w:noProof w:val="0"/>
          <w:rtl/>
        </w:rPr>
        <w:t xml:space="preserve">בשטר החוב השני </w:t>
      </w:r>
      <w:r w:rsidR="000102BD">
        <w:rPr>
          <w:rFonts w:ascii="David" w:eastAsia="Calibri" w:hAnsi="David" w:hint="cs"/>
          <w:noProof w:val="0"/>
          <w:rtl/>
        </w:rPr>
        <w:t>ובשטר החוב השלישי</w:t>
      </w:r>
      <w:r w:rsidR="000B1FEE">
        <w:rPr>
          <w:rFonts w:ascii="David" w:eastAsia="Calibri" w:hAnsi="David" w:hint="cs"/>
          <w:noProof w:val="0"/>
          <w:rtl/>
        </w:rPr>
        <w:t>,</w:t>
      </w:r>
      <w:r w:rsidR="000102BD">
        <w:rPr>
          <w:rFonts w:ascii="David" w:eastAsia="Calibri" w:hAnsi="David" w:hint="cs"/>
          <w:noProof w:val="0"/>
          <w:rtl/>
        </w:rPr>
        <w:t xml:space="preserve"> </w:t>
      </w:r>
      <w:r>
        <w:rPr>
          <w:rFonts w:ascii="David" w:eastAsia="Calibri" w:hAnsi="David" w:hint="cs"/>
          <w:noProof w:val="0"/>
          <w:rtl/>
        </w:rPr>
        <w:t xml:space="preserve">נקבע כי הדינים שיחולו ביחס </w:t>
      </w:r>
      <w:r w:rsidR="000102BD">
        <w:rPr>
          <w:rFonts w:ascii="David" w:eastAsia="Calibri" w:hAnsi="David" w:hint="cs"/>
          <w:noProof w:val="0"/>
          <w:rtl/>
        </w:rPr>
        <w:t xml:space="preserve">לכל אחד מהם </w:t>
      </w:r>
      <w:r w:rsidR="000B1FEE">
        <w:rPr>
          <w:rFonts w:ascii="David" w:eastAsia="Calibri" w:hAnsi="David" w:hint="cs"/>
          <w:noProof w:val="0"/>
          <w:rtl/>
        </w:rPr>
        <w:t xml:space="preserve">הם </w:t>
      </w:r>
      <w:r w:rsidR="000102BD">
        <w:rPr>
          <w:rFonts w:ascii="David" w:eastAsia="Calibri" w:hAnsi="David" w:hint="cs"/>
          <w:noProof w:val="0"/>
          <w:rtl/>
        </w:rPr>
        <w:t>דיני מדינת קליפורניה</w:t>
      </w:r>
      <w:r w:rsidR="000B1FEE">
        <w:rPr>
          <w:rFonts w:ascii="David" w:eastAsia="Calibri" w:hAnsi="David" w:hint="cs"/>
          <w:noProof w:val="0"/>
          <w:rtl/>
        </w:rPr>
        <w:t>, ארה"ב</w:t>
      </w:r>
      <w:r w:rsidR="0049459F">
        <w:rPr>
          <w:rFonts w:ascii="David" w:eastAsia="Calibri" w:hAnsi="David" w:hint="cs"/>
          <w:noProof w:val="0"/>
          <w:rtl/>
        </w:rPr>
        <w:t>.</w:t>
      </w:r>
    </w:p>
    <w:p w:rsidR="0049459F" w:rsidRPr="0049459F" w:rsidRDefault="000102BD" w:rsidP="0049459F">
      <w:pPr>
        <w:pStyle w:val="ac"/>
        <w:spacing w:line="360" w:lineRule="auto"/>
        <w:ind w:left="567"/>
        <w:jc w:val="both"/>
        <w:rPr>
          <w:rFonts w:ascii="David" w:eastAsia="Calibri" w:hAnsi="David"/>
          <w:noProof w:val="0"/>
          <w:rtl/>
        </w:rPr>
      </w:pPr>
      <w:r>
        <w:rPr>
          <w:rFonts w:ascii="David" w:eastAsia="Calibri" w:hAnsi="David" w:hint="cs"/>
          <w:noProof w:val="0"/>
          <w:rtl/>
        </w:rPr>
        <w:t>ראו סעיף 7 לשטר החוב הראשון ולשטר החוב השני</w:t>
      </w:r>
      <w:r w:rsidR="001A565E">
        <w:rPr>
          <w:rFonts w:ascii="David" w:eastAsia="Calibri" w:hAnsi="David" w:hint="cs"/>
          <w:noProof w:val="0"/>
          <w:rtl/>
        </w:rPr>
        <w:t xml:space="preserve">: </w:t>
      </w:r>
      <w:r w:rsidR="001A565E" w:rsidRPr="000102BD">
        <w:rPr>
          <w:rFonts w:ascii="Aharoni" w:eastAsia="Calibri" w:hAnsi="Aharoni" w:cs="Aharoni"/>
          <w:noProof w:val="0"/>
          <w:rtl/>
        </w:rPr>
        <w:t>"שטר זה יפורש וייאכף לפי דיני מדינת קליפורניה, למעט כללי ברירת הדין שבהם וחוקי אותה מדינה שהיו מחייבים הפניה לדיני מדינה אחרת שאינה מדינה זו, וזכויות הצדדים יהיו כפופות לדינים כאמור"</w:t>
      </w:r>
      <w:r w:rsidR="0049459F" w:rsidRPr="0049459F">
        <w:rPr>
          <w:rFonts w:ascii="David" w:eastAsia="Calibri" w:hAnsi="David"/>
          <w:noProof w:val="0"/>
          <w:rtl/>
        </w:rPr>
        <w:t>,</w:t>
      </w:r>
      <w:r w:rsidR="0049459F">
        <w:rPr>
          <w:rFonts w:ascii="Aharoni" w:eastAsia="Calibri" w:hAnsi="Aharoni" w:cs="Aharoni" w:hint="cs"/>
          <w:noProof w:val="0"/>
          <w:rtl/>
        </w:rPr>
        <w:t xml:space="preserve"> </w:t>
      </w:r>
      <w:r w:rsidR="0049459F" w:rsidRPr="0049459F">
        <w:rPr>
          <w:rFonts w:ascii="David" w:eastAsia="Calibri" w:hAnsi="David" w:hint="cs"/>
          <w:noProof w:val="0"/>
          <w:rtl/>
        </w:rPr>
        <w:t xml:space="preserve">ובמקור: </w:t>
      </w:r>
    </w:p>
    <w:p w:rsidR="0049459F" w:rsidRPr="0049459F" w:rsidRDefault="0049459F" w:rsidP="0049459F">
      <w:pPr>
        <w:spacing w:line="360" w:lineRule="auto"/>
        <w:ind w:left="567"/>
        <w:jc w:val="both"/>
        <w:rPr>
          <w:rFonts w:ascii="David" w:eastAsia="Calibri" w:hAnsi="David"/>
          <w:noProof w:val="0"/>
        </w:rPr>
      </w:pPr>
      <w:r w:rsidRPr="00221495">
        <w:rPr>
          <w:rFonts w:eastAsia="Calibri"/>
        </w:rPr>
        <w:drawing>
          <wp:inline distT="0" distB="0" distL="0" distR="0" wp14:anchorId="058810D2" wp14:editId="4FF9EDFA">
            <wp:extent cx="5143500" cy="904875"/>
            <wp:effectExtent l="0" t="0" r="0" b="9525"/>
            <wp:docPr id="9"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0" cy="904875"/>
                    </a:xfrm>
                    <a:prstGeom prst="rect">
                      <a:avLst/>
                    </a:prstGeom>
                    <a:noFill/>
                    <a:ln>
                      <a:noFill/>
                    </a:ln>
                  </pic:spPr>
                </pic:pic>
              </a:graphicData>
            </a:graphic>
          </wp:inline>
        </w:drawing>
      </w:r>
    </w:p>
    <w:p w:rsidR="0049459F" w:rsidRPr="0049459F" w:rsidRDefault="0049459F" w:rsidP="0049459F">
      <w:pPr>
        <w:pStyle w:val="ac"/>
        <w:rPr>
          <w:rFonts w:ascii="David" w:eastAsia="Calibri" w:hAnsi="David"/>
          <w:noProof w:val="0"/>
          <w:rtl/>
        </w:rPr>
      </w:pPr>
    </w:p>
    <w:p w:rsidR="000102BD" w:rsidRDefault="0049459F" w:rsidP="0049459F">
      <w:pPr>
        <w:pStyle w:val="ac"/>
        <w:spacing w:line="360" w:lineRule="auto"/>
        <w:ind w:left="567"/>
        <w:jc w:val="both"/>
        <w:rPr>
          <w:rFonts w:ascii="David" w:eastAsia="Calibri" w:hAnsi="David"/>
          <w:noProof w:val="0"/>
          <w:rtl/>
        </w:rPr>
      </w:pPr>
      <w:r>
        <w:rPr>
          <w:rFonts w:ascii="David" w:eastAsia="Calibri" w:hAnsi="David" w:hint="cs"/>
          <w:noProof w:val="0"/>
          <w:rtl/>
        </w:rPr>
        <w:t xml:space="preserve">ראו </w:t>
      </w:r>
      <w:r w:rsidR="000102BD">
        <w:rPr>
          <w:rFonts w:ascii="David" w:eastAsia="Calibri" w:hAnsi="David" w:hint="cs"/>
          <w:noProof w:val="0"/>
          <w:rtl/>
        </w:rPr>
        <w:t xml:space="preserve">פסקה אחרונה לשטר החוב השלישי: </w:t>
      </w:r>
      <w:r w:rsidR="000102BD" w:rsidRPr="000102BD">
        <w:rPr>
          <w:rFonts w:ascii="Aharoni" w:eastAsia="Calibri" w:hAnsi="Aharoni" w:cs="Aharoni"/>
          <w:noProof w:val="0"/>
          <w:rtl/>
        </w:rPr>
        <w:t>"שטר זה נעשה ונחתם על פי דיני מדינת קליפורניה והם יחולו עליו מכל הבחינות"</w:t>
      </w:r>
      <w:r>
        <w:rPr>
          <w:rFonts w:ascii="David" w:eastAsia="Calibri" w:hAnsi="David" w:hint="cs"/>
          <w:noProof w:val="0"/>
          <w:rtl/>
        </w:rPr>
        <w:t>, ובמקור:</w:t>
      </w:r>
    </w:p>
    <w:p w:rsidR="005F5CD5" w:rsidRDefault="0049459F" w:rsidP="0049459F">
      <w:pPr>
        <w:pStyle w:val="ac"/>
        <w:spacing w:line="360" w:lineRule="auto"/>
        <w:ind w:left="567"/>
        <w:jc w:val="both"/>
        <w:rPr>
          <w:rFonts w:ascii="David" w:eastAsia="Calibri" w:hAnsi="David"/>
          <w:noProof w:val="0"/>
          <w:rtl/>
        </w:rPr>
      </w:pPr>
      <w:r w:rsidRPr="00221495">
        <w:rPr>
          <w:rFonts w:ascii="Calibri" w:eastAsia="Calibri" w:hAnsi="Calibri" w:cs="Arial"/>
          <w:sz w:val="22"/>
          <w:szCs w:val="22"/>
        </w:rPr>
        <w:drawing>
          <wp:inline distT="0" distB="0" distL="0" distR="0" wp14:anchorId="37516C5A" wp14:editId="49B693CF">
            <wp:extent cx="5276850" cy="361950"/>
            <wp:effectExtent l="0" t="0" r="0" b="0"/>
            <wp:docPr id="11" name="תמונה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6850" cy="361950"/>
                    </a:xfrm>
                    <a:prstGeom prst="rect">
                      <a:avLst/>
                    </a:prstGeom>
                    <a:noFill/>
                    <a:ln>
                      <a:noFill/>
                    </a:ln>
                  </pic:spPr>
                </pic:pic>
              </a:graphicData>
            </a:graphic>
          </wp:inline>
        </w:drawing>
      </w:r>
    </w:p>
    <w:p w:rsidR="000102BD" w:rsidRDefault="000102BD" w:rsidP="0019072B">
      <w:pPr>
        <w:pStyle w:val="ac"/>
        <w:spacing w:line="360" w:lineRule="auto"/>
        <w:ind w:left="567"/>
        <w:jc w:val="both"/>
        <w:rPr>
          <w:rFonts w:ascii="David" w:eastAsia="Calibri" w:hAnsi="David"/>
          <w:noProof w:val="0"/>
          <w:rtl/>
        </w:rPr>
      </w:pPr>
      <w:r>
        <w:rPr>
          <w:rFonts w:ascii="David" w:eastAsia="Calibri" w:hAnsi="David" w:hint="cs"/>
          <w:noProof w:val="0"/>
          <w:rtl/>
        </w:rPr>
        <w:t xml:space="preserve">בשטר </w:t>
      </w:r>
      <w:r w:rsidR="000B1FEE">
        <w:rPr>
          <w:rFonts w:ascii="David" w:eastAsia="Calibri" w:hAnsi="David" w:hint="cs"/>
          <w:noProof w:val="0"/>
          <w:rtl/>
        </w:rPr>
        <w:t xml:space="preserve">החוב </w:t>
      </w:r>
      <w:r w:rsidR="0019072B">
        <w:rPr>
          <w:rFonts w:ascii="David" w:eastAsia="Calibri" w:hAnsi="David" w:hint="cs"/>
          <w:noProof w:val="0"/>
          <w:rtl/>
        </w:rPr>
        <w:t>הרביעי</w:t>
      </w:r>
      <w:r w:rsidR="000B1FEE">
        <w:rPr>
          <w:rFonts w:ascii="David" w:eastAsia="Calibri" w:hAnsi="David" w:hint="cs"/>
          <w:noProof w:val="0"/>
          <w:rtl/>
        </w:rPr>
        <w:t xml:space="preserve">, בשטר החוב </w:t>
      </w:r>
      <w:r w:rsidR="0019072B">
        <w:rPr>
          <w:rFonts w:ascii="David" w:eastAsia="Calibri" w:hAnsi="David" w:hint="cs"/>
          <w:noProof w:val="0"/>
          <w:rtl/>
        </w:rPr>
        <w:t xml:space="preserve">החמישי </w:t>
      </w:r>
      <w:r w:rsidR="000B1FEE">
        <w:rPr>
          <w:rFonts w:ascii="David" w:eastAsia="Calibri" w:hAnsi="David" w:hint="cs"/>
          <w:noProof w:val="0"/>
          <w:rtl/>
        </w:rPr>
        <w:t xml:space="preserve">ובשטר החוב </w:t>
      </w:r>
      <w:r w:rsidR="0019072B">
        <w:rPr>
          <w:rFonts w:ascii="David" w:eastAsia="Calibri" w:hAnsi="David" w:hint="cs"/>
          <w:noProof w:val="0"/>
          <w:rtl/>
        </w:rPr>
        <w:t>השישי</w:t>
      </w:r>
      <w:r w:rsidR="000B1FEE">
        <w:rPr>
          <w:rFonts w:ascii="David" w:eastAsia="Calibri" w:hAnsi="David" w:hint="cs"/>
          <w:noProof w:val="0"/>
          <w:rtl/>
        </w:rPr>
        <w:t xml:space="preserve">, נקבע כי הדינים שיחולו ביחס </w:t>
      </w:r>
      <w:r w:rsidR="0019072B">
        <w:rPr>
          <w:rFonts w:ascii="David" w:eastAsia="Calibri" w:hAnsi="David" w:hint="cs"/>
          <w:noProof w:val="0"/>
          <w:rtl/>
        </w:rPr>
        <w:t>ל</w:t>
      </w:r>
      <w:r w:rsidR="000B1FEE">
        <w:rPr>
          <w:rFonts w:ascii="David" w:eastAsia="Calibri" w:hAnsi="David" w:hint="cs"/>
          <w:noProof w:val="0"/>
          <w:rtl/>
        </w:rPr>
        <w:t xml:space="preserve">כל אחד מהם הם דיני מדינת נבאדה, ארה"ב. ראו סעיף 8 בכל אחד מהשטרות הנ"ל, אשר כותרתו "פרשנות": </w:t>
      </w:r>
      <w:r w:rsidR="000B1FEE" w:rsidRPr="000B1FEE">
        <w:rPr>
          <w:rFonts w:ascii="Aharoni" w:eastAsia="Calibri" w:hAnsi="Aharoni" w:cs="Aharoni"/>
          <w:noProof w:val="0"/>
          <w:rtl/>
        </w:rPr>
        <w:t>"על שטר זה יחולו דיני מדינת נבאדה והוא יפורש בהתאם להם"</w:t>
      </w:r>
      <w:r w:rsidR="0049459F">
        <w:rPr>
          <w:rFonts w:ascii="David" w:eastAsia="Calibri" w:hAnsi="David" w:hint="cs"/>
          <w:noProof w:val="0"/>
          <w:rtl/>
        </w:rPr>
        <w:t>, ובמקור:</w:t>
      </w:r>
    </w:p>
    <w:p w:rsidR="00F4471E" w:rsidRDefault="00F4471E" w:rsidP="0019072B">
      <w:pPr>
        <w:pStyle w:val="ac"/>
        <w:spacing w:line="360" w:lineRule="auto"/>
        <w:ind w:left="567"/>
        <w:jc w:val="both"/>
        <w:rPr>
          <w:rFonts w:ascii="David" w:eastAsia="Calibri" w:hAnsi="David"/>
          <w:noProof w:val="0"/>
        </w:rPr>
      </w:pPr>
      <w:r>
        <w:rPr>
          <w:rFonts w:ascii="David" w:eastAsia="Calibri" w:hAnsi="David"/>
          <w:noProof w:val="0"/>
        </w:rPr>
        <w:lastRenderedPageBreak/>
        <w:t xml:space="preserve">8. </w:t>
      </w:r>
      <w:r w:rsidRPr="00D769DA">
        <w:rPr>
          <w:rFonts w:ascii="David" w:eastAsia="Calibri" w:hAnsi="David"/>
          <w:noProof w:val="0"/>
          <w:u w:val="single"/>
        </w:rPr>
        <w:t>Con</w:t>
      </w:r>
      <w:r w:rsidR="00D769DA" w:rsidRPr="00D769DA">
        <w:rPr>
          <w:rFonts w:ascii="David" w:eastAsia="Calibri" w:hAnsi="David"/>
          <w:noProof w:val="0"/>
          <w:u w:val="single"/>
        </w:rPr>
        <w:t>struction</w:t>
      </w:r>
      <w:r w:rsidR="00D769DA">
        <w:rPr>
          <w:rFonts w:ascii="David" w:eastAsia="Calibri" w:hAnsi="David"/>
          <w:noProof w:val="0"/>
        </w:rPr>
        <w:t xml:space="preserve">. This Note shall be governed by and construed in accordance with the </w:t>
      </w:r>
      <w:r w:rsidR="005B4C18">
        <w:rPr>
          <w:rFonts w:ascii="David" w:eastAsia="Calibri" w:hAnsi="David"/>
          <w:noProof w:val="0"/>
        </w:rPr>
        <w:t>laws of the State of Nevada ...."</w:t>
      </w:r>
    </w:p>
    <w:p w:rsidR="0049459F" w:rsidRPr="000102BD" w:rsidRDefault="0049459F" w:rsidP="000B1FEE">
      <w:pPr>
        <w:pStyle w:val="ac"/>
        <w:spacing w:line="360" w:lineRule="auto"/>
        <w:ind w:left="567"/>
        <w:jc w:val="both"/>
        <w:rPr>
          <w:rFonts w:ascii="David" w:eastAsia="Calibri" w:hAnsi="David"/>
          <w:noProof w:val="0"/>
          <w:rtl/>
        </w:rPr>
      </w:pPr>
    </w:p>
    <w:p w:rsidR="00617941" w:rsidRDefault="005F5CD5" w:rsidP="00BC38B1">
      <w:pPr>
        <w:pStyle w:val="ac"/>
        <w:numPr>
          <w:ilvl w:val="0"/>
          <w:numId w:val="9"/>
        </w:numPr>
        <w:spacing w:line="360" w:lineRule="auto"/>
        <w:jc w:val="both"/>
        <w:rPr>
          <w:rFonts w:ascii="David" w:eastAsia="Calibri" w:hAnsi="David"/>
          <w:noProof w:val="0"/>
        </w:rPr>
      </w:pPr>
      <w:r>
        <w:rPr>
          <w:rFonts w:ascii="David" w:eastAsia="Calibri" w:hAnsi="David" w:hint="cs"/>
          <w:noProof w:val="0"/>
          <w:rtl/>
        </w:rPr>
        <w:t xml:space="preserve">איני מקבלת את טענת התובעים לפיה הואיל ומקום מושבו של המנוח בשעת פטירתו היה בישראל, חלים </w:t>
      </w:r>
      <w:r w:rsidR="00BC38B1">
        <w:rPr>
          <w:rFonts w:ascii="David" w:eastAsia="Calibri" w:hAnsi="David" w:hint="cs"/>
          <w:noProof w:val="0"/>
          <w:rtl/>
        </w:rPr>
        <w:t xml:space="preserve">ביחס לתביעה </w:t>
      </w:r>
      <w:r>
        <w:rPr>
          <w:rFonts w:ascii="David" w:eastAsia="Calibri" w:hAnsi="David" w:hint="cs"/>
          <w:noProof w:val="0"/>
          <w:rtl/>
        </w:rPr>
        <w:t>דיני מדינת ישראל, בהתאם להוראת סעיף 137 לחוק הירושה, תשכ"ה-1965</w:t>
      </w:r>
      <w:r w:rsidR="00617941">
        <w:rPr>
          <w:rFonts w:ascii="David" w:eastAsia="Calibri" w:hAnsi="David" w:hint="cs"/>
          <w:noProof w:val="0"/>
          <w:rtl/>
        </w:rPr>
        <w:t xml:space="preserve"> (לעיל ולהלן: </w:t>
      </w:r>
      <w:r w:rsidR="00617941" w:rsidRPr="00617941">
        <w:rPr>
          <w:rFonts w:ascii="David" w:eastAsia="Calibri" w:hAnsi="David" w:hint="cs"/>
          <w:b/>
          <w:bCs/>
          <w:noProof w:val="0"/>
          <w:rtl/>
        </w:rPr>
        <w:t>חוק הירושה</w:t>
      </w:r>
      <w:r w:rsidR="00617941">
        <w:rPr>
          <w:rFonts w:ascii="David" w:eastAsia="Calibri" w:hAnsi="David" w:hint="cs"/>
          <w:noProof w:val="0"/>
          <w:rtl/>
        </w:rPr>
        <w:t>)</w:t>
      </w:r>
      <w:r>
        <w:rPr>
          <w:rFonts w:ascii="David" w:eastAsia="Calibri" w:hAnsi="David" w:hint="cs"/>
          <w:noProof w:val="0"/>
          <w:rtl/>
        </w:rPr>
        <w:t>. מדובר בהוראת ברירת הדין הקבועה בחוק הירושה והחלה על תובענות לפי חוק הירושה. אולם, התביעה שלפניי אינה לפי חוק הירושה, שהרי עילת התביעה איננה מכוח חוק הירושה, אלא מכוח הסכמות נטענות של התובעים או מי מהם עם המנוח. מדובר בתביעה כספית-אזרחית, ולא בתביעה מכוח חוק הירושה</w:t>
      </w:r>
      <w:r w:rsidR="00BC38B1">
        <w:rPr>
          <w:rFonts w:ascii="David" w:eastAsia="Calibri" w:hAnsi="David" w:hint="cs"/>
          <w:noProof w:val="0"/>
          <w:rtl/>
        </w:rPr>
        <w:t>,</w:t>
      </w:r>
      <w:r w:rsidR="00221495" w:rsidRPr="005F5CD5">
        <w:rPr>
          <w:rFonts w:ascii="David" w:eastAsia="Calibri" w:hAnsi="David"/>
          <w:noProof w:val="0"/>
          <w:rtl/>
        </w:rPr>
        <w:t xml:space="preserve"> </w:t>
      </w:r>
      <w:r w:rsidR="00617941">
        <w:rPr>
          <w:rFonts w:ascii="David" w:eastAsia="Calibri" w:hAnsi="David" w:hint="cs"/>
          <w:noProof w:val="0"/>
          <w:rtl/>
        </w:rPr>
        <w:t xml:space="preserve">והעובדה שהנתבעת באה בנעליו של המנוח בעקבות פטירתו כזוכה בעיזבונו, אינה הופכת את התביעה לתביעה לפי חוק הירושה </w:t>
      </w:r>
      <w:r w:rsidR="00221495" w:rsidRPr="005F5CD5">
        <w:rPr>
          <w:rFonts w:ascii="David" w:eastAsia="Calibri" w:hAnsi="David"/>
          <w:noProof w:val="0"/>
          <w:rtl/>
        </w:rPr>
        <w:t>(</w:t>
      </w:r>
      <w:r>
        <w:rPr>
          <w:rFonts w:ascii="David" w:eastAsia="Calibri" w:hAnsi="David" w:hint="cs"/>
          <w:noProof w:val="0"/>
          <w:rtl/>
        </w:rPr>
        <w:t>ראו:</w:t>
      </w:r>
      <w:r w:rsidR="00221495" w:rsidRPr="005F5CD5">
        <w:rPr>
          <w:rFonts w:ascii="David" w:eastAsia="Calibri" w:hAnsi="David"/>
          <w:noProof w:val="0"/>
          <w:rtl/>
        </w:rPr>
        <w:t xml:space="preserve"> ש. שוחט, ד. שאוה, </w:t>
      </w:r>
      <w:r w:rsidR="00221495" w:rsidRPr="005F5CD5">
        <w:rPr>
          <w:rFonts w:ascii="David" w:eastAsia="Calibri" w:hAnsi="David"/>
          <w:b/>
          <w:bCs/>
          <w:noProof w:val="0"/>
          <w:rtl/>
        </w:rPr>
        <w:t>סדר הדין בבית המשפט לענייני משפחה</w:t>
      </w:r>
      <w:r w:rsidR="00231A3A">
        <w:rPr>
          <w:rFonts w:ascii="David" w:eastAsia="Calibri" w:hAnsi="David"/>
          <w:noProof w:val="0"/>
          <w:rtl/>
        </w:rPr>
        <w:t>, התש"ע -2009</w:t>
      </w:r>
      <w:r w:rsidR="00231A3A">
        <w:rPr>
          <w:rFonts w:ascii="David" w:eastAsia="Calibri" w:hAnsi="David" w:hint="cs"/>
          <w:noProof w:val="0"/>
          <w:rtl/>
        </w:rPr>
        <w:t xml:space="preserve">, </w:t>
      </w:r>
      <w:r w:rsidR="00221495" w:rsidRPr="005F5CD5">
        <w:rPr>
          <w:rFonts w:ascii="David" w:eastAsia="Calibri" w:hAnsi="David"/>
          <w:noProof w:val="0"/>
          <w:rtl/>
        </w:rPr>
        <w:t xml:space="preserve">עמ' </w:t>
      </w:r>
      <w:r w:rsidR="00231A3A">
        <w:rPr>
          <w:rFonts w:ascii="David" w:eastAsia="Calibri" w:hAnsi="David" w:hint="cs"/>
          <w:noProof w:val="0"/>
          <w:rtl/>
        </w:rPr>
        <w:t>48-46</w:t>
      </w:r>
      <w:r>
        <w:rPr>
          <w:rFonts w:ascii="David" w:eastAsia="Calibri" w:hAnsi="David"/>
          <w:noProof w:val="0"/>
          <w:rtl/>
        </w:rPr>
        <w:t>)</w:t>
      </w:r>
      <w:r>
        <w:rPr>
          <w:rFonts w:ascii="David" w:eastAsia="Calibri" w:hAnsi="David" w:hint="cs"/>
          <w:noProof w:val="0"/>
          <w:rtl/>
        </w:rPr>
        <w:t>.</w:t>
      </w:r>
    </w:p>
    <w:p w:rsidR="00617941" w:rsidRPr="00231A3A" w:rsidRDefault="00617941" w:rsidP="00617941">
      <w:pPr>
        <w:pStyle w:val="ac"/>
        <w:spacing w:line="360" w:lineRule="auto"/>
        <w:ind w:left="567"/>
        <w:jc w:val="both"/>
        <w:rPr>
          <w:rFonts w:ascii="David" w:eastAsia="Calibri" w:hAnsi="David"/>
          <w:noProof w:val="0"/>
        </w:rPr>
      </w:pPr>
    </w:p>
    <w:p w:rsidR="00221495" w:rsidRDefault="00617941" w:rsidP="007D1ABF">
      <w:pPr>
        <w:pStyle w:val="ac"/>
        <w:numPr>
          <w:ilvl w:val="0"/>
          <w:numId w:val="9"/>
        </w:numPr>
        <w:spacing w:line="360" w:lineRule="auto"/>
        <w:jc w:val="both"/>
        <w:rPr>
          <w:rFonts w:ascii="David" w:eastAsia="Calibri" w:hAnsi="David"/>
          <w:noProof w:val="0"/>
        </w:rPr>
      </w:pPr>
      <w:r>
        <w:rPr>
          <w:rFonts w:ascii="David" w:eastAsia="Calibri" w:hAnsi="David" w:hint="cs"/>
          <w:noProof w:val="0"/>
          <w:rtl/>
        </w:rPr>
        <w:t>ה</w:t>
      </w:r>
      <w:r w:rsidR="00DE2903">
        <w:rPr>
          <w:rFonts w:ascii="David" w:eastAsia="Calibri" w:hAnsi="David"/>
          <w:noProof w:val="0"/>
          <w:rtl/>
        </w:rPr>
        <w:t>ואיל ו</w:t>
      </w:r>
      <w:r w:rsidR="00221495" w:rsidRPr="00DE2903">
        <w:rPr>
          <w:rFonts w:ascii="David" w:eastAsia="Calibri" w:hAnsi="David"/>
          <w:noProof w:val="0"/>
          <w:rtl/>
        </w:rPr>
        <w:t>מדובר בתביעה המבוססת על עילה חוזית כאמור, ב</w:t>
      </w:r>
      <w:r>
        <w:rPr>
          <w:rFonts w:ascii="David" w:eastAsia="Calibri" w:hAnsi="David" w:hint="cs"/>
          <w:noProof w:val="0"/>
          <w:rtl/>
        </w:rPr>
        <w:t xml:space="preserve">עת </w:t>
      </w:r>
      <w:r w:rsidR="00221495" w:rsidRPr="00DE2903">
        <w:rPr>
          <w:rFonts w:ascii="David" w:eastAsia="Calibri" w:hAnsi="David"/>
          <w:noProof w:val="0"/>
          <w:rtl/>
        </w:rPr>
        <w:t xml:space="preserve">בחינת השאלה מהו הדין החל על החוזה יש לפנות לכללי ברירת הדין </w:t>
      </w:r>
      <w:r w:rsidR="0049459F">
        <w:rPr>
          <w:rFonts w:ascii="David" w:eastAsia="Calibri" w:hAnsi="David" w:hint="cs"/>
          <w:noProof w:val="0"/>
          <w:rtl/>
        </w:rPr>
        <w:t xml:space="preserve">החלים </w:t>
      </w:r>
      <w:r w:rsidR="00221495" w:rsidRPr="00DE2903">
        <w:rPr>
          <w:rFonts w:ascii="David" w:eastAsia="Calibri" w:hAnsi="David"/>
          <w:noProof w:val="0"/>
          <w:rtl/>
        </w:rPr>
        <w:t>בדיני חוזים. בהקשר זה נקבע</w:t>
      </w:r>
      <w:r w:rsidR="0049459F">
        <w:rPr>
          <w:rFonts w:ascii="David" w:eastAsia="Calibri" w:hAnsi="David" w:hint="cs"/>
          <w:noProof w:val="0"/>
          <w:rtl/>
        </w:rPr>
        <w:t xml:space="preserve"> כי</w:t>
      </w:r>
      <w:r w:rsidR="00221495" w:rsidRPr="00DE2903">
        <w:rPr>
          <w:rFonts w:ascii="David" w:eastAsia="Calibri" w:hAnsi="David"/>
          <w:noProof w:val="0"/>
          <w:rtl/>
        </w:rPr>
        <w:t xml:space="preserve"> </w:t>
      </w:r>
      <w:r w:rsidR="00221495" w:rsidRPr="00DE2903">
        <w:rPr>
          <w:rFonts w:ascii="David" w:eastAsia="Calibri" w:hAnsi="David"/>
          <w:b/>
          <w:bCs/>
          <w:noProof w:val="0"/>
          <w:rtl/>
        </w:rPr>
        <w:t>"העיקרון הבסיסי בדיני החוזים, של כיבוד אוטונומיית הרצון הפרטי של הצדדים במטרה להגשים את "ציפיותיהם הלגיטימיות", עומד גם ביסודם של כללי ברירת הדין בחוזים. לכן, ככלל, דין החוזה הוא הדין שהצדדים הסכימו לנהוג על-פיו</w:t>
      </w:r>
      <w:r w:rsidR="0049459F">
        <w:rPr>
          <w:rFonts w:ascii="David" w:eastAsia="Calibri" w:hAnsi="David" w:hint="cs"/>
          <w:noProof w:val="0"/>
          <w:rtl/>
        </w:rPr>
        <w:t xml:space="preserve">" </w:t>
      </w:r>
      <w:r w:rsidR="0049459F">
        <w:rPr>
          <w:rFonts w:ascii="David" w:eastAsia="Calibri" w:hAnsi="David"/>
          <w:noProof w:val="0"/>
          <w:rtl/>
        </w:rPr>
        <w:t>(</w:t>
      </w:r>
      <w:r w:rsidR="00221495" w:rsidRPr="00DE2903">
        <w:rPr>
          <w:rFonts w:ascii="David" w:eastAsia="Calibri" w:hAnsi="David"/>
          <w:noProof w:val="0"/>
          <w:rtl/>
        </w:rPr>
        <w:t>בג</w:t>
      </w:r>
      <w:r w:rsidR="0049459F">
        <w:rPr>
          <w:rFonts w:ascii="David" w:eastAsia="Calibri" w:hAnsi="David" w:hint="cs"/>
          <w:noProof w:val="0"/>
          <w:rtl/>
        </w:rPr>
        <w:t>"</w:t>
      </w:r>
      <w:r w:rsidR="00221495" w:rsidRPr="00DE2903">
        <w:rPr>
          <w:rFonts w:ascii="David" w:eastAsia="Calibri" w:hAnsi="David"/>
          <w:noProof w:val="0"/>
          <w:rtl/>
        </w:rPr>
        <w:t>ץ 5666/03</w:t>
      </w:r>
      <w:r w:rsidR="00221495" w:rsidRPr="00DE2903">
        <w:rPr>
          <w:rFonts w:ascii="David" w:eastAsia="Calibri" w:hAnsi="David"/>
          <w:b/>
          <w:bCs/>
          <w:noProof w:val="0"/>
          <w:rtl/>
        </w:rPr>
        <w:t xml:space="preserve"> עמותת קו לעובד נ' בית הדין הארצי לעבודה בירושלים, </w:t>
      </w:r>
      <w:r w:rsidR="00221495" w:rsidRPr="00DE2903">
        <w:rPr>
          <w:rFonts w:ascii="David" w:eastAsia="Calibri" w:hAnsi="David"/>
          <w:noProof w:val="0"/>
          <w:rtl/>
        </w:rPr>
        <w:t xml:space="preserve">פסקה 14 (10.10.2007)). </w:t>
      </w:r>
      <w:r w:rsidR="000051A3">
        <w:rPr>
          <w:rFonts w:ascii="David" w:eastAsia="Calibri" w:hAnsi="David" w:hint="cs"/>
          <w:noProof w:val="0"/>
          <w:rtl/>
        </w:rPr>
        <w:t xml:space="preserve">כמפורט לעיל, בכל אחד משטרי החוב נקבע כי השטר כפוף לדין הזר הרלבנטי בארה"ב, של מדינת קליפורניה או של מדינת נבאדה. </w:t>
      </w:r>
      <w:r w:rsidR="001B2E51">
        <w:rPr>
          <w:rFonts w:ascii="David" w:eastAsia="Calibri" w:hAnsi="David" w:hint="cs"/>
          <w:noProof w:val="0"/>
          <w:rtl/>
        </w:rPr>
        <w:t xml:space="preserve">הסכמה זו של הצדדים לשטרי החוב יש לכבד. </w:t>
      </w:r>
      <w:r w:rsidR="00221495" w:rsidRPr="000051A3">
        <w:rPr>
          <w:rFonts w:ascii="David" w:eastAsia="Calibri" w:hAnsi="David"/>
          <w:noProof w:val="0"/>
          <w:rtl/>
        </w:rPr>
        <w:t xml:space="preserve">התובעים אינם מתכחשים </w:t>
      </w:r>
      <w:r w:rsidR="000051A3">
        <w:rPr>
          <w:rFonts w:ascii="David" w:eastAsia="Calibri" w:hAnsi="David" w:hint="cs"/>
          <w:noProof w:val="0"/>
          <w:rtl/>
        </w:rPr>
        <w:t>לכך, ואין בטענתם המבוססת על הפנייה לחוק הי</w:t>
      </w:r>
      <w:r w:rsidR="001B2E51">
        <w:rPr>
          <w:rFonts w:ascii="David" w:eastAsia="Calibri" w:hAnsi="David" w:hint="cs"/>
          <w:noProof w:val="0"/>
          <w:rtl/>
        </w:rPr>
        <w:t xml:space="preserve">רושה כדי להחיל את הדין הישראלי. </w:t>
      </w:r>
      <w:r w:rsidR="007D1ABF" w:rsidRPr="007D1ABF">
        <w:rPr>
          <w:rFonts w:ascii="David" w:eastAsia="Calibri" w:hAnsi="David" w:hint="cs"/>
          <w:noProof w:val="0"/>
          <w:u w:val="single"/>
          <w:rtl/>
        </w:rPr>
        <w:t>נמצא אפוא, כי את טענות הצדדים בהליך שלפניי יש לברר לפי דינים זרים</w:t>
      </w:r>
      <w:r w:rsidR="007D1ABF">
        <w:rPr>
          <w:rFonts w:ascii="David" w:eastAsia="Calibri" w:hAnsi="David" w:hint="cs"/>
          <w:noProof w:val="0"/>
          <w:rtl/>
        </w:rPr>
        <w:t xml:space="preserve">. </w:t>
      </w:r>
    </w:p>
    <w:p w:rsidR="001B2E51" w:rsidRPr="001B2E51" w:rsidRDefault="001B2E51" w:rsidP="001B2E51">
      <w:pPr>
        <w:pStyle w:val="ac"/>
        <w:rPr>
          <w:rFonts w:ascii="David" w:eastAsia="Calibri" w:hAnsi="David"/>
          <w:noProof w:val="0"/>
          <w:rtl/>
        </w:rPr>
      </w:pPr>
    </w:p>
    <w:p w:rsidR="00C81559" w:rsidRDefault="001B2E51" w:rsidP="00B11D5E">
      <w:pPr>
        <w:pStyle w:val="ac"/>
        <w:numPr>
          <w:ilvl w:val="0"/>
          <w:numId w:val="9"/>
        </w:numPr>
        <w:spacing w:line="360" w:lineRule="auto"/>
        <w:jc w:val="both"/>
        <w:rPr>
          <w:rFonts w:ascii="David" w:eastAsia="Calibri" w:hAnsi="David"/>
          <w:noProof w:val="0"/>
        </w:rPr>
      </w:pPr>
      <w:r w:rsidRPr="001B2E51">
        <w:rPr>
          <w:rFonts w:ascii="David" w:eastAsia="Calibri" w:hAnsi="David" w:hint="cs"/>
          <w:noProof w:val="0"/>
          <w:u w:val="single"/>
          <w:rtl/>
        </w:rPr>
        <w:t xml:space="preserve">העובדה </w:t>
      </w:r>
      <w:r w:rsidR="007D1ABF">
        <w:rPr>
          <w:rFonts w:ascii="David" w:eastAsia="Calibri" w:hAnsi="David" w:hint="cs"/>
          <w:noProof w:val="0"/>
          <w:u w:val="single"/>
          <w:rtl/>
        </w:rPr>
        <w:t>שיש לברר את ההליך לפי דינים זרים</w:t>
      </w:r>
      <w:r w:rsidRPr="001B2E51">
        <w:rPr>
          <w:rFonts w:ascii="David" w:eastAsia="Calibri" w:hAnsi="David" w:hint="cs"/>
          <w:noProof w:val="0"/>
          <w:u w:val="single"/>
          <w:rtl/>
        </w:rPr>
        <w:t>, רלבנטית לכל אחד מהמבחנים לפיהם יש להכריע בטענת פורום לא נאות</w:t>
      </w:r>
      <w:r>
        <w:rPr>
          <w:rFonts w:ascii="David" w:eastAsia="Calibri" w:hAnsi="David" w:hint="cs"/>
          <w:noProof w:val="0"/>
          <w:rtl/>
        </w:rPr>
        <w:t>: יש להביאה בחשבון בין יתר השיקולים בעת בחינת מירב הזיקות; היא משמעותית בעת בחינת ציפיותיהם הסבירות של הצדדים, שכן ניתן להניח ש</w:t>
      </w:r>
      <w:r w:rsidR="00624A3C">
        <w:rPr>
          <w:rFonts w:ascii="David" w:eastAsia="Calibri" w:hAnsi="David" w:hint="cs"/>
          <w:noProof w:val="0"/>
          <w:rtl/>
        </w:rPr>
        <w:t xml:space="preserve">כאשר התובעים קבעו בשטר </w:t>
      </w:r>
      <w:r>
        <w:rPr>
          <w:rFonts w:ascii="David" w:eastAsia="Calibri" w:hAnsi="David" w:hint="cs"/>
          <w:noProof w:val="0"/>
          <w:rtl/>
        </w:rPr>
        <w:t xml:space="preserve">חוב שיחולו עליו דיני מדינה מסוימת, הם ציפו ברמת סבירות גבוהה שמחלוקות בקשר לאותו שטר תתבררנה באותה מדינה; </w:t>
      </w:r>
      <w:r w:rsidR="00624A3C">
        <w:rPr>
          <w:rFonts w:ascii="David" w:eastAsia="Calibri" w:hAnsi="David" w:hint="cs"/>
          <w:noProof w:val="0"/>
          <w:rtl/>
        </w:rPr>
        <w:t xml:space="preserve">מבחינת שיקולים ציבוריים ראוי להימנע ממצב בו בית המשפט הישראלי יקדיש זמן ומשאבים רבים לבירור תוכנו של הדין הזר על פיו יש לדון ולהכריע בהליך, כאשר אותו דין מצוי בידיעתו של בית המשפט במדינה הזרה. יוער בהקשר זה </w:t>
      </w:r>
      <w:r w:rsidR="000D0ADD">
        <w:rPr>
          <w:rFonts w:ascii="David" w:eastAsia="Calibri" w:hAnsi="David" w:hint="cs"/>
          <w:noProof w:val="0"/>
          <w:rtl/>
        </w:rPr>
        <w:t xml:space="preserve">כי כטענת הנתבעת, היה על התובעים לצרף חוות דעת לדין הזר כבר לכתב התביעה, </w:t>
      </w:r>
      <w:r w:rsidR="00B11D5E">
        <w:rPr>
          <w:rFonts w:ascii="David" w:eastAsia="Calibri" w:hAnsi="David" w:hint="cs"/>
          <w:noProof w:val="0"/>
          <w:rtl/>
        </w:rPr>
        <w:t>שכן הדין הזר הוא עובדה שיש להוכיח אותה.</w:t>
      </w:r>
      <w:r w:rsidR="000D0ADD">
        <w:rPr>
          <w:rFonts w:ascii="David" w:eastAsia="Calibri" w:hAnsi="David" w:hint="cs"/>
          <w:noProof w:val="0"/>
          <w:rtl/>
        </w:rPr>
        <w:t xml:space="preserve"> </w:t>
      </w:r>
      <w:r w:rsidR="00B11D5E">
        <w:rPr>
          <w:rFonts w:ascii="David" w:eastAsia="Calibri" w:hAnsi="David" w:hint="cs"/>
          <w:noProof w:val="0"/>
          <w:rtl/>
        </w:rPr>
        <w:t xml:space="preserve">עוד יש לציין בהקשר זה כי </w:t>
      </w:r>
      <w:r w:rsidR="00624A3C">
        <w:rPr>
          <w:rFonts w:ascii="David" w:eastAsia="Calibri" w:hAnsi="David" w:hint="cs"/>
          <w:noProof w:val="0"/>
          <w:rtl/>
        </w:rPr>
        <w:t xml:space="preserve">רק לסוגיית ההתיישנות על פי הדין הזר הקדישו שני הצדדים טיעונים לא מעטים, כשכל אחד פנה למומחה לדין הזר מטעמו וצרף </w:t>
      </w:r>
      <w:r w:rsidR="00B11D5E">
        <w:rPr>
          <w:rFonts w:ascii="David" w:eastAsia="Calibri" w:hAnsi="David" w:hint="cs"/>
          <w:noProof w:val="0"/>
          <w:rtl/>
        </w:rPr>
        <w:t xml:space="preserve">לבקשה או לתשובה על פי העניין, </w:t>
      </w:r>
      <w:r w:rsidR="00624A3C">
        <w:rPr>
          <w:rFonts w:ascii="David" w:eastAsia="Calibri" w:hAnsi="David" w:hint="cs"/>
          <w:noProof w:val="0"/>
          <w:rtl/>
        </w:rPr>
        <w:t xml:space="preserve">חוות דעת התומכת לכאורה בטענותיו. השקעת משאבים רבים </w:t>
      </w:r>
      <w:r w:rsidR="00C81559">
        <w:rPr>
          <w:rFonts w:ascii="David" w:eastAsia="Calibri" w:hAnsi="David" w:hint="cs"/>
          <w:noProof w:val="0"/>
          <w:rtl/>
        </w:rPr>
        <w:t xml:space="preserve">לבירור תוכן הדין על פיו יש להכריע </w:t>
      </w:r>
      <w:r w:rsidR="00B11D5E">
        <w:rPr>
          <w:rFonts w:ascii="David" w:eastAsia="Calibri" w:hAnsi="David" w:hint="cs"/>
          <w:noProof w:val="0"/>
          <w:rtl/>
        </w:rPr>
        <w:t>בטענת סף</w:t>
      </w:r>
      <w:r w:rsidR="00C81559">
        <w:rPr>
          <w:rFonts w:ascii="David" w:eastAsia="Calibri" w:hAnsi="David" w:hint="cs"/>
          <w:noProof w:val="0"/>
          <w:rtl/>
        </w:rPr>
        <w:t xml:space="preserve"> ובהליך לעיצומו, כאשר בנמצא בית משפט במדינה אחרת </w:t>
      </w:r>
      <w:r w:rsidR="00B11D5E">
        <w:rPr>
          <w:rFonts w:ascii="David" w:eastAsia="Calibri" w:hAnsi="David" w:hint="cs"/>
          <w:noProof w:val="0"/>
          <w:rtl/>
        </w:rPr>
        <w:t>ש</w:t>
      </w:r>
      <w:r w:rsidR="00C81559">
        <w:rPr>
          <w:rFonts w:ascii="David" w:eastAsia="Calibri" w:hAnsi="David" w:hint="cs"/>
          <w:noProof w:val="0"/>
          <w:rtl/>
        </w:rPr>
        <w:t xml:space="preserve">אינו נזקק להשקיע משאבים אלה לבירור </w:t>
      </w:r>
      <w:r w:rsidR="00C81559">
        <w:rPr>
          <w:rFonts w:ascii="David" w:eastAsia="Calibri" w:hAnsi="David" w:hint="cs"/>
          <w:noProof w:val="0"/>
          <w:rtl/>
        </w:rPr>
        <w:lastRenderedPageBreak/>
        <w:t xml:space="preserve">אותן סוגיות </w:t>
      </w:r>
      <w:r w:rsidR="00C81559">
        <w:rPr>
          <w:rFonts w:ascii="David" w:eastAsia="Calibri" w:hAnsi="David"/>
          <w:noProof w:val="0"/>
          <w:rtl/>
        </w:rPr>
        <w:t>–</w:t>
      </w:r>
      <w:r w:rsidR="00C81559">
        <w:rPr>
          <w:rFonts w:ascii="David" w:eastAsia="Calibri" w:hAnsi="David" w:hint="cs"/>
          <w:noProof w:val="0"/>
          <w:rtl/>
        </w:rPr>
        <w:t xml:space="preserve"> יש בהם כדי לפגוע </w:t>
      </w:r>
      <w:r w:rsidR="00B11D5E">
        <w:rPr>
          <w:rFonts w:ascii="David" w:eastAsia="Calibri" w:hAnsi="David" w:hint="cs"/>
          <w:noProof w:val="0"/>
          <w:rtl/>
        </w:rPr>
        <w:t xml:space="preserve">שלא לצורך ומעבר לנדרש </w:t>
      </w:r>
      <w:r w:rsidR="00C81559">
        <w:rPr>
          <w:rFonts w:ascii="David" w:eastAsia="Calibri" w:hAnsi="David" w:hint="cs"/>
          <w:noProof w:val="0"/>
          <w:rtl/>
        </w:rPr>
        <w:t xml:space="preserve">בכלל ציבור בעלי הדין הממתינים ליומם בבית המשפט. </w:t>
      </w:r>
    </w:p>
    <w:p w:rsidR="00C81559" w:rsidRPr="00B11D5E" w:rsidRDefault="00C81559" w:rsidP="00C81559">
      <w:pPr>
        <w:pStyle w:val="ac"/>
        <w:rPr>
          <w:rFonts w:ascii="David" w:eastAsia="Calibri" w:hAnsi="David"/>
          <w:noProof w:val="0"/>
          <w:rtl/>
        </w:rPr>
      </w:pPr>
    </w:p>
    <w:p w:rsidR="00EE04F4" w:rsidRDefault="007D1ABF" w:rsidP="00EE04F4">
      <w:pPr>
        <w:pStyle w:val="ac"/>
        <w:numPr>
          <w:ilvl w:val="0"/>
          <w:numId w:val="9"/>
        </w:numPr>
        <w:spacing w:line="360" w:lineRule="auto"/>
        <w:jc w:val="both"/>
        <w:rPr>
          <w:rFonts w:ascii="David" w:eastAsia="Calibri" w:hAnsi="David"/>
          <w:noProof w:val="0"/>
        </w:rPr>
      </w:pPr>
      <w:r>
        <w:rPr>
          <w:rFonts w:ascii="David" w:eastAsia="Calibri" w:hAnsi="David" w:hint="cs"/>
          <w:noProof w:val="0"/>
          <w:rtl/>
        </w:rPr>
        <w:t xml:space="preserve">זאת ועוד, </w:t>
      </w:r>
      <w:r w:rsidR="00C81559" w:rsidRPr="00C81559">
        <w:rPr>
          <w:rFonts w:ascii="David" w:eastAsia="Calibri" w:hAnsi="David" w:hint="cs"/>
          <w:noProof w:val="0"/>
          <w:rtl/>
        </w:rPr>
        <w:t>ששת שטרי</w:t>
      </w:r>
      <w:r w:rsidR="00BC38B1">
        <w:rPr>
          <w:rFonts w:ascii="David" w:eastAsia="Calibri" w:hAnsi="David" w:hint="cs"/>
          <w:noProof w:val="0"/>
          <w:rtl/>
        </w:rPr>
        <w:t xml:space="preserve"> החוב אשר על בסיסם הוגשה התביעה</w:t>
      </w:r>
      <w:r w:rsidR="00C81559" w:rsidRPr="00C81559">
        <w:rPr>
          <w:rFonts w:ascii="David" w:eastAsia="Calibri" w:hAnsi="David" w:hint="cs"/>
          <w:noProof w:val="0"/>
          <w:rtl/>
        </w:rPr>
        <w:t xml:space="preserve"> נחתמו בארה"ב</w:t>
      </w:r>
      <w:r w:rsidR="00BC38B1">
        <w:rPr>
          <w:rFonts w:ascii="David" w:eastAsia="Calibri" w:hAnsi="David" w:hint="cs"/>
          <w:noProof w:val="0"/>
          <w:rtl/>
        </w:rPr>
        <w:t>,</w:t>
      </w:r>
      <w:r w:rsidR="00C81559" w:rsidRPr="00C81559">
        <w:rPr>
          <w:rFonts w:ascii="David" w:eastAsia="Calibri" w:hAnsi="David" w:hint="cs"/>
          <w:noProof w:val="0"/>
          <w:rtl/>
        </w:rPr>
        <w:t xml:space="preserve"> בכל השטרות נקבע כי התשלום ייעשה באמצעות דולר ארה"</w:t>
      </w:r>
      <w:r w:rsidR="00BC38B1">
        <w:rPr>
          <w:rFonts w:ascii="David" w:eastAsia="Calibri" w:hAnsi="David" w:hint="cs"/>
          <w:noProof w:val="0"/>
          <w:rtl/>
        </w:rPr>
        <w:t>ב,</w:t>
      </w:r>
      <w:r>
        <w:rPr>
          <w:rFonts w:ascii="David" w:eastAsia="Calibri" w:hAnsi="David" w:hint="cs"/>
          <w:noProof w:val="0"/>
          <w:rtl/>
        </w:rPr>
        <w:t xml:space="preserve"> </w:t>
      </w:r>
      <w:r w:rsidR="00EE04F4">
        <w:rPr>
          <w:rFonts w:ascii="David" w:eastAsia="Calibri" w:hAnsi="David" w:hint="cs"/>
          <w:noProof w:val="0"/>
          <w:rtl/>
        </w:rPr>
        <w:t>ו</w:t>
      </w:r>
      <w:r>
        <w:rPr>
          <w:rFonts w:ascii="David" w:eastAsia="Calibri" w:hAnsi="David" w:hint="cs"/>
          <w:noProof w:val="0"/>
          <w:rtl/>
        </w:rPr>
        <w:t>כל השטרות נערכו בשפה האנגלית</w:t>
      </w:r>
      <w:r w:rsidR="00EE04F4">
        <w:rPr>
          <w:rFonts w:ascii="David" w:eastAsia="Calibri" w:hAnsi="David" w:hint="cs"/>
          <w:noProof w:val="0"/>
          <w:rtl/>
        </w:rPr>
        <w:t>. בכל אלה יש כדי להוסיף ולהצביע על כך שמירב הזיקות מפנות לפורום הזר, וכן על כך שציפייתם הסבירה של הצדדים לשטרות הייתה שמחלוקות בקשר אליהם ולחוב שנוצר בהתאם להם, תתבררנה בבית המשפט שבמדינה הזרה.</w:t>
      </w:r>
    </w:p>
    <w:p w:rsidR="00EE04F4" w:rsidRPr="00EE04F4" w:rsidRDefault="00EE04F4" w:rsidP="00EE04F4">
      <w:pPr>
        <w:pStyle w:val="ac"/>
        <w:rPr>
          <w:rFonts w:ascii="David" w:eastAsia="Calibri" w:hAnsi="David"/>
          <w:noProof w:val="0"/>
          <w:rtl/>
        </w:rPr>
      </w:pPr>
    </w:p>
    <w:p w:rsidR="00EE04F4" w:rsidRDefault="00EE04F4" w:rsidP="00F96849">
      <w:pPr>
        <w:pStyle w:val="ac"/>
        <w:numPr>
          <w:ilvl w:val="0"/>
          <w:numId w:val="9"/>
        </w:numPr>
        <w:spacing w:line="360" w:lineRule="auto"/>
        <w:jc w:val="both"/>
        <w:rPr>
          <w:rFonts w:ascii="David" w:eastAsia="Calibri" w:hAnsi="David"/>
          <w:noProof w:val="0"/>
        </w:rPr>
      </w:pPr>
      <w:r>
        <w:rPr>
          <w:rFonts w:ascii="David" w:eastAsia="Calibri" w:hAnsi="David" w:hint="cs"/>
          <w:noProof w:val="0"/>
          <w:rtl/>
        </w:rPr>
        <w:t>בנוסף,</w:t>
      </w:r>
      <w:r w:rsidR="007D1ABF">
        <w:rPr>
          <w:rFonts w:ascii="David" w:eastAsia="Calibri" w:hAnsi="David" w:hint="cs"/>
          <w:noProof w:val="0"/>
          <w:rtl/>
        </w:rPr>
        <w:t xml:space="preserve"> </w:t>
      </w:r>
      <w:r>
        <w:rPr>
          <w:rFonts w:ascii="David" w:eastAsia="Calibri" w:hAnsi="David" w:hint="cs"/>
          <w:noProof w:val="0"/>
          <w:rtl/>
        </w:rPr>
        <w:t xml:space="preserve">בעת החתימה על שטרי החוב הראשון, השני והשלישי, היו כל הצדדים לאותם שטרי חוב </w:t>
      </w:r>
      <w:r w:rsidR="007D1ABF" w:rsidRPr="00C81559">
        <w:rPr>
          <w:rFonts w:ascii="David" w:eastAsia="Calibri" w:hAnsi="David" w:hint="cs"/>
          <w:noProof w:val="0"/>
          <w:rtl/>
        </w:rPr>
        <w:t>תושבי ואזרחי ארה"</w:t>
      </w:r>
      <w:r w:rsidR="007D1ABF">
        <w:rPr>
          <w:rFonts w:ascii="David" w:eastAsia="Calibri" w:hAnsi="David" w:hint="cs"/>
          <w:noProof w:val="0"/>
          <w:rtl/>
        </w:rPr>
        <w:t>ב</w:t>
      </w:r>
      <w:r>
        <w:rPr>
          <w:rFonts w:ascii="David" w:eastAsia="Calibri" w:hAnsi="David" w:hint="cs"/>
          <w:noProof w:val="0"/>
          <w:rtl/>
        </w:rPr>
        <w:t>. אשר לשטרות החוב הרביעי, החמישי והשישי, אמנם לטענת התובעים אותה עת המנוח כבר התגורר בישראל, אולם בסעיף 7 בכל אחד משטרות אלה צוינה כתובת המנוח למשלוח הודעות בנבאדה</w:t>
      </w:r>
      <w:r>
        <w:rPr>
          <w:rFonts w:ascii="David" w:eastAsia="Calibri" w:hAnsi="David"/>
          <w:noProof w:val="0"/>
          <w:rtl/>
        </w:rPr>
        <w:t>:</w:t>
      </w:r>
      <w:r w:rsidR="00221495" w:rsidRPr="00EE04F4">
        <w:rPr>
          <w:rFonts w:ascii="David" w:eastAsia="Calibri" w:hAnsi="David"/>
          <w:b/>
          <w:bCs/>
          <w:noProof w:val="0"/>
        </w:rPr>
        <w:t>"Notices</w:t>
      </w:r>
      <w:r w:rsidR="00221495" w:rsidRPr="00EE04F4">
        <w:rPr>
          <w:rFonts w:ascii="David" w:eastAsia="Calibri" w:hAnsi="David"/>
          <w:noProof w:val="0"/>
        </w:rPr>
        <w:t xml:space="preserve">. Any and all notices, demands and or communications described herein, or which may be necessary or appropriate hereunder shall be given to Borrower at: </w:t>
      </w:r>
      <w:r w:rsidR="005B4C18">
        <w:rPr>
          <w:rFonts w:ascii="David" w:eastAsia="Calibri" w:hAnsi="David"/>
          <w:noProof w:val="0"/>
        </w:rPr>
        <w:t>---</w:t>
      </w:r>
      <w:r w:rsidR="00221495" w:rsidRPr="00EE04F4">
        <w:rPr>
          <w:rFonts w:ascii="David" w:eastAsia="Calibri" w:hAnsi="David"/>
          <w:noProof w:val="0"/>
        </w:rPr>
        <w:t xml:space="preserve">, </w:t>
      </w:r>
      <w:r w:rsidR="005B4C18">
        <w:rPr>
          <w:rFonts w:ascii="David" w:eastAsia="Calibri" w:hAnsi="David"/>
          <w:noProof w:val="0"/>
        </w:rPr>
        <w:t>---</w:t>
      </w:r>
      <w:r w:rsidR="00221495" w:rsidRPr="00EE04F4">
        <w:rPr>
          <w:rFonts w:ascii="David" w:eastAsia="Calibri" w:hAnsi="David"/>
          <w:noProof w:val="0"/>
        </w:rPr>
        <w:t>, Las Vegas Nevada</w:t>
      </w:r>
      <w:r w:rsidR="00F96849">
        <w:rPr>
          <w:rFonts w:ascii="David" w:eastAsia="Calibri" w:hAnsi="David"/>
          <w:noProof w:val="0"/>
        </w:rPr>
        <w:t>"</w:t>
      </w:r>
    </w:p>
    <w:p w:rsidR="00EE04F4" w:rsidRPr="00EE04F4" w:rsidRDefault="00EE04F4" w:rsidP="00EE04F4">
      <w:pPr>
        <w:pStyle w:val="ac"/>
        <w:rPr>
          <w:rFonts w:ascii="David" w:eastAsia="Calibri" w:hAnsi="David"/>
          <w:noProof w:val="0"/>
          <w:rtl/>
        </w:rPr>
      </w:pPr>
    </w:p>
    <w:p w:rsidR="0009547B" w:rsidRDefault="0024447B" w:rsidP="0009547B">
      <w:pPr>
        <w:pStyle w:val="ac"/>
        <w:numPr>
          <w:ilvl w:val="0"/>
          <w:numId w:val="9"/>
        </w:numPr>
        <w:spacing w:line="360" w:lineRule="auto"/>
        <w:jc w:val="both"/>
        <w:rPr>
          <w:rFonts w:ascii="David" w:eastAsia="Calibri" w:hAnsi="David"/>
          <w:noProof w:val="0"/>
        </w:rPr>
      </w:pPr>
      <w:r>
        <w:rPr>
          <w:rFonts w:ascii="David" w:eastAsia="Calibri" w:hAnsi="David" w:hint="cs"/>
          <w:noProof w:val="0"/>
          <w:rtl/>
        </w:rPr>
        <w:t xml:space="preserve">לא זו אף זו, בכל אחד משטרות החוב הרביעי, החמישי והשישי, </w:t>
      </w:r>
      <w:r w:rsidR="0009547B">
        <w:rPr>
          <w:rFonts w:ascii="David" w:eastAsia="Calibri" w:hAnsi="David" w:hint="cs"/>
          <w:noProof w:val="0"/>
          <w:rtl/>
        </w:rPr>
        <w:t>צוין כי שיעור הריבית נקבע</w:t>
      </w:r>
      <w:r>
        <w:rPr>
          <w:rFonts w:ascii="David" w:eastAsia="Calibri" w:hAnsi="David" w:hint="cs"/>
          <w:noProof w:val="0"/>
          <w:rtl/>
        </w:rPr>
        <w:t xml:space="preserve"> בהתאם לתקנות שהותקנו </w:t>
      </w:r>
      <w:r w:rsidR="0009547B">
        <w:rPr>
          <w:rFonts w:ascii="David" w:eastAsia="Calibri" w:hAnsi="David" w:hint="cs"/>
          <w:noProof w:val="0"/>
          <w:rtl/>
        </w:rPr>
        <w:t xml:space="preserve">על ידי משרד האוצר בארה"ב (סעיף </w:t>
      </w:r>
      <w:r>
        <w:rPr>
          <w:rFonts w:ascii="David" w:eastAsia="Calibri" w:hAnsi="David" w:hint="cs"/>
          <w:noProof w:val="0"/>
          <w:rtl/>
        </w:rPr>
        <w:t xml:space="preserve">1(א) </w:t>
      </w:r>
      <w:r w:rsidR="0009547B">
        <w:rPr>
          <w:rFonts w:ascii="David" w:eastAsia="Calibri" w:hAnsi="David" w:hint="cs"/>
          <w:noProof w:val="0"/>
          <w:rtl/>
        </w:rPr>
        <w:t>לשטרות חוב אלה), וכך במקור:</w:t>
      </w:r>
      <w:r w:rsidR="00221495" w:rsidRPr="0009547B">
        <w:rPr>
          <w:rFonts w:ascii="David" w:eastAsia="Calibri" w:hAnsi="David"/>
          <w:noProof w:val="0"/>
        </w:rPr>
        <w:t>federal rate pursuant to Regulation promulgated by the Treasury</w:t>
      </w:r>
      <w:r w:rsidR="0009547B">
        <w:rPr>
          <w:rFonts w:ascii="David" w:eastAsia="Calibri" w:hAnsi="David"/>
          <w:noProof w:val="0"/>
        </w:rPr>
        <w:t>"</w:t>
      </w:r>
      <w:r w:rsidR="00221495" w:rsidRPr="0009547B">
        <w:rPr>
          <w:rFonts w:ascii="David" w:eastAsia="Calibri" w:hAnsi="David"/>
          <w:noProof w:val="0"/>
        </w:rPr>
        <w:t xml:space="preserve"> Department</w:t>
      </w:r>
      <w:r w:rsidR="0009547B">
        <w:rPr>
          <w:rFonts w:ascii="David" w:eastAsia="Calibri" w:hAnsi="David" w:hint="cs"/>
          <w:noProof w:val="0"/>
          <w:rtl/>
        </w:rPr>
        <w:t>".</w:t>
      </w:r>
    </w:p>
    <w:p w:rsidR="0009547B" w:rsidRPr="0009547B" w:rsidRDefault="0009547B" w:rsidP="0009547B">
      <w:pPr>
        <w:pStyle w:val="ac"/>
        <w:rPr>
          <w:rFonts w:ascii="David" w:eastAsia="Calibri" w:hAnsi="David"/>
          <w:noProof w:val="0"/>
          <w:rtl/>
        </w:rPr>
      </w:pPr>
    </w:p>
    <w:p w:rsidR="00221495" w:rsidRPr="0009547B" w:rsidRDefault="0009547B" w:rsidP="00F96849">
      <w:pPr>
        <w:pStyle w:val="ac"/>
        <w:spacing w:line="360" w:lineRule="auto"/>
        <w:ind w:left="567"/>
        <w:jc w:val="both"/>
        <w:rPr>
          <w:rFonts w:ascii="David" w:eastAsia="Calibri" w:hAnsi="David"/>
          <w:noProof w:val="0"/>
          <w:rtl/>
        </w:rPr>
      </w:pPr>
      <w:r>
        <w:rPr>
          <w:rFonts w:ascii="David" w:eastAsia="Calibri" w:hAnsi="David" w:hint="cs"/>
          <w:noProof w:val="0"/>
          <w:rtl/>
        </w:rPr>
        <w:t xml:space="preserve">מעבר לאמור, בשלושה שטרות אלה, בסעיף 2 נכתב </w:t>
      </w:r>
      <w:r>
        <w:rPr>
          <w:rFonts w:ascii="David" w:eastAsia="Calibri" w:hAnsi="David"/>
          <w:noProof w:val="0"/>
          <w:rtl/>
        </w:rPr>
        <w:t>תחת הכותרת "</w:t>
      </w:r>
      <w:r w:rsidR="00221495" w:rsidRPr="0009547B">
        <w:rPr>
          <w:rFonts w:ascii="David" w:eastAsia="Calibri" w:hAnsi="David"/>
          <w:noProof w:val="0"/>
          <w:rtl/>
        </w:rPr>
        <w:t xml:space="preserve">בטוחה", </w:t>
      </w:r>
      <w:r w:rsidR="000D0ADD">
        <w:rPr>
          <w:rFonts w:ascii="David" w:eastAsia="Calibri" w:hAnsi="David" w:hint="cs"/>
          <w:noProof w:val="0"/>
          <w:rtl/>
        </w:rPr>
        <w:t>כי המנוח מאשר ש</w:t>
      </w:r>
      <w:r w:rsidR="00221495" w:rsidRPr="0009547B">
        <w:rPr>
          <w:rFonts w:ascii="David" w:eastAsia="Calibri" w:hAnsi="David"/>
          <w:noProof w:val="0"/>
          <w:rtl/>
        </w:rPr>
        <w:t xml:space="preserve">הקים חשבון </w:t>
      </w:r>
      <w:r w:rsidR="000D0ADD">
        <w:rPr>
          <w:rFonts w:ascii="David" w:eastAsia="Calibri" w:hAnsi="David" w:hint="cs"/>
          <w:noProof w:val="0"/>
          <w:rtl/>
        </w:rPr>
        <w:t>בארה"ב אליו הפקיד או יפקיד</w:t>
      </w:r>
      <w:r w:rsidR="00221495" w:rsidRPr="0009547B">
        <w:rPr>
          <w:rFonts w:ascii="David" w:eastAsia="Calibri" w:hAnsi="David" w:hint="cs"/>
          <w:noProof w:val="0"/>
          <w:rtl/>
        </w:rPr>
        <w:t xml:space="preserve"> סך</w:t>
      </w:r>
      <w:r w:rsidR="000D0ADD">
        <w:rPr>
          <w:rFonts w:ascii="David" w:eastAsia="Calibri" w:hAnsi="David" w:hint="cs"/>
          <w:noProof w:val="0"/>
          <w:rtl/>
        </w:rPr>
        <w:t xml:space="preserve"> של</w:t>
      </w:r>
      <w:r w:rsidR="00221495" w:rsidRPr="0009547B">
        <w:rPr>
          <w:rFonts w:ascii="David" w:eastAsia="Calibri" w:hAnsi="David" w:hint="cs"/>
          <w:noProof w:val="0"/>
          <w:rtl/>
        </w:rPr>
        <w:t xml:space="preserve"> 4,000,000</w:t>
      </w:r>
      <w:r w:rsidR="000D0ADD">
        <w:rPr>
          <w:rFonts w:ascii="David" w:eastAsia="Calibri" w:hAnsi="David" w:hint="cs"/>
          <w:noProof w:val="0"/>
          <w:rtl/>
        </w:rPr>
        <w:t xml:space="preserve"> </w:t>
      </w:r>
      <w:r w:rsidR="00221495" w:rsidRPr="0009547B">
        <w:rPr>
          <w:rFonts w:ascii="David" w:eastAsia="Calibri" w:hAnsi="David" w:hint="cs"/>
          <w:noProof w:val="0"/>
          <w:rtl/>
        </w:rPr>
        <w:t>$ במזומן,</w:t>
      </w:r>
      <w:r w:rsidR="000D0ADD">
        <w:rPr>
          <w:rFonts w:ascii="David" w:eastAsia="Calibri" w:hAnsi="David" w:hint="cs"/>
          <w:noProof w:val="0"/>
          <w:rtl/>
        </w:rPr>
        <w:t xml:space="preserve"> ש- 25% ממנו מיועד לפירעון ההתחייבויות לפי שטרי החוב</w:t>
      </w:r>
      <w:r w:rsidR="00F96849">
        <w:rPr>
          <w:rFonts w:ascii="David" w:eastAsia="Calibri" w:hAnsi="David" w:hint="cs"/>
          <w:noProof w:val="0"/>
          <w:rtl/>
        </w:rPr>
        <w:t>.</w:t>
      </w:r>
      <w:r w:rsidR="00221495" w:rsidRPr="0009547B">
        <w:rPr>
          <w:rFonts w:ascii="David" w:eastAsia="Calibri" w:hAnsi="David" w:hint="cs"/>
          <w:noProof w:val="0"/>
          <w:rtl/>
        </w:rPr>
        <w:t xml:space="preserve"> </w:t>
      </w:r>
    </w:p>
    <w:p w:rsidR="00B11D5E" w:rsidRDefault="00B11D5E" w:rsidP="00B11D5E">
      <w:pPr>
        <w:pStyle w:val="ac"/>
        <w:spacing w:line="360" w:lineRule="auto"/>
        <w:ind w:left="567"/>
        <w:jc w:val="both"/>
        <w:rPr>
          <w:rFonts w:ascii="David" w:eastAsia="Calibri" w:hAnsi="David"/>
          <w:noProof w:val="0"/>
        </w:rPr>
      </w:pPr>
    </w:p>
    <w:p w:rsidR="00221495" w:rsidRDefault="00B11D5E" w:rsidP="00B11D5E">
      <w:pPr>
        <w:pStyle w:val="ac"/>
        <w:numPr>
          <w:ilvl w:val="0"/>
          <w:numId w:val="9"/>
        </w:numPr>
        <w:spacing w:line="360" w:lineRule="auto"/>
        <w:jc w:val="both"/>
        <w:rPr>
          <w:rFonts w:ascii="David" w:eastAsia="Calibri" w:hAnsi="David"/>
          <w:noProof w:val="0"/>
        </w:rPr>
      </w:pPr>
      <w:r>
        <w:rPr>
          <w:rFonts w:ascii="David" w:eastAsia="Calibri" w:hAnsi="David" w:hint="cs"/>
          <w:noProof w:val="0"/>
          <w:rtl/>
        </w:rPr>
        <w:t xml:space="preserve">בשטרי החוב הרביעי, החמישי והשישי, נקבעה גם תניית שיפוט, לפיה </w:t>
      </w:r>
      <w:r w:rsidRPr="001C14A4">
        <w:rPr>
          <w:rFonts w:ascii="Aharoni" w:eastAsia="Calibri" w:hAnsi="Aharoni" w:cs="Aharoni"/>
          <w:noProof w:val="0"/>
          <w:rtl/>
        </w:rPr>
        <w:t>"מקום השיפוט</w:t>
      </w:r>
      <w:r w:rsidR="001C14A4" w:rsidRPr="001C14A4">
        <w:rPr>
          <w:rFonts w:ascii="Aharoni" w:eastAsia="Calibri" w:hAnsi="Aharoni" w:cs="Aharoni"/>
          <w:noProof w:val="0"/>
          <w:rtl/>
        </w:rPr>
        <w:t xml:space="preserve"> של כל תובענה שתוגש בקשר עם השטר יהיה במחוז קלארק, נבאדה"</w:t>
      </w:r>
      <w:r w:rsidR="001C14A4">
        <w:rPr>
          <w:rFonts w:ascii="David" w:eastAsia="Calibri" w:hAnsi="David" w:hint="cs"/>
          <w:noProof w:val="0"/>
          <w:rtl/>
        </w:rPr>
        <w:t xml:space="preserve"> (סעיף 9 לשטרות חוב אלה), ובמקור:</w:t>
      </w:r>
      <w:r w:rsidR="001C14A4">
        <w:rPr>
          <w:rFonts w:ascii="David" w:eastAsia="Calibri" w:hAnsi="David"/>
          <w:noProof w:val="0"/>
        </w:rPr>
        <w:t xml:space="preserve"> </w:t>
      </w:r>
    </w:p>
    <w:p w:rsidR="001C14A4" w:rsidRPr="00B11D5E" w:rsidRDefault="001C14A4" w:rsidP="001C14A4">
      <w:pPr>
        <w:pStyle w:val="ac"/>
        <w:spacing w:line="360" w:lineRule="auto"/>
        <w:ind w:left="567"/>
        <w:jc w:val="both"/>
        <w:rPr>
          <w:rFonts w:ascii="David" w:eastAsia="Calibri" w:hAnsi="David"/>
          <w:noProof w:val="0"/>
          <w:rtl/>
        </w:rPr>
      </w:pPr>
      <w:r>
        <w:drawing>
          <wp:inline distT="0" distB="0" distL="0" distR="0" wp14:anchorId="0D0D5D99" wp14:editId="6B322FFE">
            <wp:extent cx="5400675" cy="335280"/>
            <wp:effectExtent l="0" t="0" r="9525" b="762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00675" cy="335280"/>
                    </a:xfrm>
                    <a:prstGeom prst="rect">
                      <a:avLst/>
                    </a:prstGeom>
                  </pic:spPr>
                </pic:pic>
              </a:graphicData>
            </a:graphic>
          </wp:inline>
        </w:drawing>
      </w:r>
    </w:p>
    <w:p w:rsidR="00C163D8" w:rsidRDefault="001C14A4" w:rsidP="00BC38B1">
      <w:pPr>
        <w:pStyle w:val="ac"/>
        <w:spacing w:line="360" w:lineRule="auto"/>
        <w:ind w:left="567"/>
        <w:jc w:val="both"/>
        <w:rPr>
          <w:rFonts w:ascii="David" w:eastAsia="Calibri" w:hAnsi="David"/>
          <w:noProof w:val="0"/>
          <w:rtl/>
        </w:rPr>
      </w:pPr>
      <w:r>
        <w:rPr>
          <w:rFonts w:ascii="David" w:eastAsia="Calibri" w:hAnsi="David" w:hint="cs"/>
          <w:noProof w:val="0"/>
          <w:rtl/>
        </w:rPr>
        <w:t xml:space="preserve">אמנם, לטענת התובעים, תניית השיפוט אינה ייחודית ואינה שוללת את סמכותו של בית המשפט בישראל לדון בתביעה. ברם, לצורך הכרעה בשאלה האם בית המשפט במדינת ישראל הוא הפורום הנאות לדון בתביעה, ודאי שיש להביא בחשבון בין יתר </w:t>
      </w:r>
      <w:r w:rsidR="007E5E8D">
        <w:rPr>
          <w:rFonts w:ascii="David" w:eastAsia="Calibri" w:hAnsi="David" w:hint="cs"/>
          <w:noProof w:val="0"/>
          <w:rtl/>
        </w:rPr>
        <w:t>ה</w:t>
      </w:r>
      <w:r>
        <w:rPr>
          <w:rFonts w:ascii="David" w:eastAsia="Calibri" w:hAnsi="David" w:hint="cs"/>
          <w:noProof w:val="0"/>
          <w:rtl/>
        </w:rPr>
        <w:t>שיקולים גם את העובדה שנקבעה תניית שיפוט. זאת גם כחלק מהזיקות המפנות לפורום הזר, וגם כחלק מבחינת ציפיותיהם הסבירות של הצדדים. שעה שהתובעים עצמם קבעו בשטרות החוב האמורים תניית שיפוט זר, גם אם אינה</w:t>
      </w:r>
      <w:r w:rsidR="000420FA">
        <w:rPr>
          <w:rFonts w:ascii="David" w:eastAsia="Calibri" w:hAnsi="David" w:hint="cs"/>
          <w:noProof w:val="0"/>
          <w:rtl/>
        </w:rPr>
        <w:t xml:space="preserve"> ייחודית, מתבקשת המסקנה שציפייתם הסבירה הייתה שסכסוכים בקשר לחוב הנובע משטרות אלה יידונו בבית המשפט הזר. </w:t>
      </w:r>
      <w:r w:rsidR="000420FA" w:rsidRPr="00C163D8">
        <w:rPr>
          <w:rFonts w:ascii="David" w:eastAsia="Calibri" w:hAnsi="David" w:hint="cs"/>
          <w:noProof w:val="0"/>
          <w:rtl/>
        </w:rPr>
        <w:t xml:space="preserve">בהקשר זה יש </w:t>
      </w:r>
      <w:r w:rsidR="00BC38B1">
        <w:rPr>
          <w:rFonts w:ascii="David" w:eastAsia="Calibri" w:hAnsi="David" w:hint="cs"/>
          <w:noProof w:val="0"/>
          <w:rtl/>
        </w:rPr>
        <w:t>להזכיר</w:t>
      </w:r>
      <w:r w:rsidR="000420FA" w:rsidRPr="00C163D8">
        <w:rPr>
          <w:rFonts w:ascii="David" w:eastAsia="Calibri" w:hAnsi="David" w:hint="cs"/>
          <w:noProof w:val="0"/>
          <w:rtl/>
        </w:rPr>
        <w:t xml:space="preserve"> כי עצם הדיון </w:t>
      </w:r>
      <w:r w:rsidR="000420FA" w:rsidRPr="00C163D8">
        <w:rPr>
          <w:rFonts w:ascii="David" w:eastAsia="Calibri" w:hAnsi="David" w:hint="cs"/>
          <w:noProof w:val="0"/>
          <w:rtl/>
        </w:rPr>
        <w:lastRenderedPageBreak/>
        <w:t>בטענת פורום לא נאות יוצא מנקודת הנחה שבית המשפט בישראל מוסמך לדון בתביעה, אך ראוי כי יימנע מדיון בה משיקולי פורום לא נאות.</w:t>
      </w:r>
    </w:p>
    <w:p w:rsidR="00C163D8" w:rsidRDefault="00C163D8" w:rsidP="00C163D8">
      <w:pPr>
        <w:spacing w:line="360" w:lineRule="auto"/>
        <w:jc w:val="both"/>
        <w:rPr>
          <w:rFonts w:ascii="David" w:eastAsia="Calibri" w:hAnsi="David"/>
          <w:noProof w:val="0"/>
          <w:rtl/>
        </w:rPr>
      </w:pPr>
    </w:p>
    <w:p w:rsidR="00FA2478" w:rsidRDefault="00C163D8" w:rsidP="00BC38B1">
      <w:pPr>
        <w:pStyle w:val="ac"/>
        <w:numPr>
          <w:ilvl w:val="0"/>
          <w:numId w:val="9"/>
        </w:numPr>
        <w:spacing w:line="360" w:lineRule="auto"/>
        <w:jc w:val="both"/>
        <w:rPr>
          <w:rFonts w:ascii="David" w:eastAsia="Calibri" w:hAnsi="David"/>
          <w:noProof w:val="0"/>
        </w:rPr>
      </w:pPr>
      <w:r w:rsidRPr="00C163D8">
        <w:rPr>
          <w:rFonts w:ascii="David" w:eastAsia="Calibri" w:hAnsi="David" w:hint="cs"/>
          <w:noProof w:val="0"/>
          <w:rtl/>
        </w:rPr>
        <w:t xml:space="preserve">בהקשר למשמעותה של תניית שיפוט זר, נפסק: </w:t>
      </w:r>
      <w:r w:rsidRPr="00C163D8">
        <w:rPr>
          <w:rFonts w:ascii="David" w:eastAsia="Calibri" w:hAnsi="David"/>
          <w:b/>
          <w:bCs/>
          <w:noProof w:val="0"/>
          <w:rtl/>
        </w:rPr>
        <w:t>"</w:t>
      </w:r>
      <w:r w:rsidRPr="00231A3A">
        <w:rPr>
          <w:rFonts w:ascii="David" w:eastAsia="Calibri" w:hAnsi="David"/>
          <w:b/>
          <w:bCs/>
          <w:noProof w:val="0"/>
          <w:rtl/>
        </w:rPr>
        <w:t>מושכלת יסוד היא</w:t>
      </w:r>
      <w:r w:rsidRPr="00C163D8">
        <w:rPr>
          <w:rFonts w:ascii="David" w:eastAsia="Calibri" w:hAnsi="David"/>
          <w:b/>
          <w:bCs/>
          <w:noProof w:val="0"/>
          <w:rtl/>
        </w:rPr>
        <w:t xml:space="preserve"> כי עצם קיומה של תניית שיפוט זר אינה מפקיעה סמכותו של בית המשפט המקומי. עם זאת, אף שנתון הדבר לשיקול דעתו, הלכה מקובלת היא כי בית המשפט יטה לכבד הסכמים שבין הצדדים</w:t>
      </w:r>
      <w:r w:rsidRPr="00C163D8">
        <w:rPr>
          <w:rFonts w:ascii="David" w:eastAsia="Calibri" w:hAnsi="David" w:hint="cs"/>
          <w:b/>
          <w:bCs/>
          <w:noProof w:val="0"/>
          <w:rtl/>
        </w:rPr>
        <w:t xml:space="preserve"> </w:t>
      </w:r>
      <w:r w:rsidRPr="00C163D8">
        <w:rPr>
          <w:rFonts w:ascii="David" w:eastAsia="Calibri" w:hAnsi="David"/>
          <w:b/>
          <w:bCs/>
          <w:noProof w:val="0"/>
          <w:rtl/>
        </w:rPr>
        <w:t>... בהינתן תניית שיפוט זר השאלה אפוא איננה האם מוסמך בית המשפט לדון בתביעה, אלא האם רשאי בעל דין להשתחרר מהוראות הסכם בו נקשר"</w:t>
      </w:r>
      <w:r w:rsidRPr="00C163D8">
        <w:rPr>
          <w:rFonts w:ascii="David" w:eastAsia="Calibri" w:hAnsi="David" w:hint="cs"/>
          <w:noProof w:val="0"/>
          <w:rtl/>
        </w:rPr>
        <w:t xml:space="preserve"> </w:t>
      </w:r>
      <w:r w:rsidRPr="00C163D8">
        <w:rPr>
          <w:rFonts w:ascii="David" w:eastAsia="Calibri" w:hAnsi="David"/>
          <w:noProof w:val="0"/>
          <w:rtl/>
        </w:rPr>
        <w:t>(</w:t>
      </w:r>
      <w:r w:rsidRPr="00C163D8">
        <w:rPr>
          <w:rFonts w:ascii="David" w:eastAsia="Calibri" w:hAnsi="David"/>
          <w:b/>
          <w:bCs/>
          <w:noProof w:val="0"/>
          <w:rtl/>
        </w:rPr>
        <w:t>עניין אלביט</w:t>
      </w:r>
      <w:r w:rsidRPr="00C163D8">
        <w:rPr>
          <w:rFonts w:ascii="David" w:eastAsia="Calibri" w:hAnsi="David"/>
          <w:noProof w:val="0"/>
          <w:rtl/>
        </w:rPr>
        <w:t xml:space="preserve"> בעמ' 419; רע"א 6574/12 </w:t>
      </w:r>
      <w:r w:rsidRPr="00C163D8">
        <w:rPr>
          <w:rFonts w:ascii="David" w:eastAsia="Calibri" w:hAnsi="David"/>
          <w:b/>
          <w:bCs/>
          <w:noProof w:val="0"/>
          <w:rtl/>
        </w:rPr>
        <w:t xml:space="preserve">סאמיט פאנד ניהול והשקעות בע"מ נ' בן יעקב </w:t>
      </w:r>
      <w:r w:rsidRPr="00C163D8">
        <w:rPr>
          <w:rFonts w:ascii="David" w:eastAsia="Calibri" w:hAnsi="David"/>
          <w:noProof w:val="0"/>
          <w:rtl/>
        </w:rPr>
        <w:t>פסקה 8 (07.03.2013); רע</w:t>
      </w:r>
      <w:r w:rsidR="007E5E8D">
        <w:rPr>
          <w:rFonts w:ascii="David" w:eastAsia="Calibri" w:hAnsi="David" w:hint="cs"/>
          <w:noProof w:val="0"/>
          <w:rtl/>
        </w:rPr>
        <w:t>"</w:t>
      </w:r>
      <w:r w:rsidRPr="00C163D8">
        <w:rPr>
          <w:rFonts w:ascii="David" w:eastAsia="Calibri" w:hAnsi="David"/>
          <w:noProof w:val="0"/>
          <w:rtl/>
        </w:rPr>
        <w:t>א 928/18 ‏‏</w:t>
      </w:r>
      <w:r w:rsidRPr="00C163D8">
        <w:rPr>
          <w:rFonts w:ascii="David" w:eastAsia="Calibri" w:hAnsi="David"/>
          <w:b/>
          <w:bCs/>
          <w:noProof w:val="0"/>
        </w:rPr>
        <w:t>De Neef Construction Chemicals BVBA</w:t>
      </w:r>
      <w:r w:rsidRPr="00C163D8">
        <w:rPr>
          <w:rFonts w:ascii="David" w:eastAsia="Calibri" w:hAnsi="David"/>
          <w:b/>
          <w:bCs/>
          <w:noProof w:val="0"/>
          <w:rtl/>
        </w:rPr>
        <w:t xml:space="preserve">‏ נ' גילאר בע"מ </w:t>
      </w:r>
      <w:r w:rsidRPr="00C163D8">
        <w:rPr>
          <w:rFonts w:ascii="David" w:eastAsia="Calibri" w:hAnsi="David"/>
          <w:noProof w:val="0"/>
          <w:rtl/>
        </w:rPr>
        <w:t xml:space="preserve">פסקה 10 (15.05.2018); </w:t>
      </w:r>
      <w:r w:rsidRPr="00C163D8">
        <w:rPr>
          <w:rFonts w:ascii="David" w:eastAsia="Calibri" w:hAnsi="David"/>
          <w:b/>
          <w:bCs/>
          <w:noProof w:val="0"/>
          <w:rtl/>
        </w:rPr>
        <w:t xml:space="preserve">עניין </w:t>
      </w:r>
      <w:r w:rsidRPr="00C163D8">
        <w:rPr>
          <w:rFonts w:ascii="David" w:eastAsia="Calibri" w:hAnsi="David"/>
          <w:b/>
          <w:bCs/>
          <w:noProof w:val="0"/>
        </w:rPr>
        <w:t>Serra</w:t>
      </w:r>
      <w:r w:rsidRPr="00C163D8">
        <w:rPr>
          <w:rFonts w:ascii="David" w:eastAsia="Calibri" w:hAnsi="David"/>
          <w:noProof w:val="0"/>
          <w:rtl/>
        </w:rPr>
        <w:t xml:space="preserve"> פסקה 25). </w:t>
      </w:r>
      <w:r w:rsidRPr="00C163D8">
        <w:rPr>
          <w:rFonts w:ascii="David" w:eastAsia="Calibri" w:hAnsi="David" w:hint="cs"/>
          <w:noProof w:val="0"/>
          <w:rtl/>
        </w:rPr>
        <w:t xml:space="preserve">עוד נפסק, כי </w:t>
      </w:r>
      <w:r w:rsidRPr="00C163D8">
        <w:rPr>
          <w:rFonts w:ascii="David" w:eastAsia="Calibri" w:hAnsi="David"/>
          <w:noProof w:val="0"/>
          <w:rtl/>
        </w:rPr>
        <w:t>בית המשפט יימנע מלאכוף תניית שיפוט ויורה על קיום הדיון בבית המשפט הישראלי רק אם הטוען נגד תניית שיפוט יוכיח קיומן</w:t>
      </w:r>
      <w:r w:rsidR="0010211C">
        <w:rPr>
          <w:rFonts w:ascii="David" w:eastAsia="Calibri" w:hAnsi="David"/>
          <w:noProof w:val="0"/>
          <w:rtl/>
        </w:rPr>
        <w:t xml:space="preserve"> של נסיבות מיוחדות המצדיקות זאת</w:t>
      </w:r>
      <w:r w:rsidR="0010211C">
        <w:rPr>
          <w:rFonts w:ascii="David" w:eastAsia="Calibri" w:hAnsi="David" w:hint="cs"/>
          <w:noProof w:val="0"/>
          <w:rtl/>
        </w:rPr>
        <w:t xml:space="preserve"> </w:t>
      </w:r>
      <w:r w:rsidR="0010211C">
        <w:rPr>
          <w:rFonts w:ascii="David" w:eastAsia="Calibri" w:hAnsi="David"/>
          <w:noProof w:val="0"/>
          <w:rtl/>
        </w:rPr>
        <w:t>(</w:t>
      </w:r>
      <w:r w:rsidRPr="0010211C">
        <w:rPr>
          <w:rFonts w:ascii="David" w:eastAsia="Calibri" w:hAnsi="David"/>
          <w:b/>
          <w:bCs/>
          <w:noProof w:val="0"/>
          <w:rtl/>
        </w:rPr>
        <w:t xml:space="preserve">עניין </w:t>
      </w:r>
      <w:r w:rsidRPr="0010211C">
        <w:rPr>
          <w:rFonts w:ascii="David" w:eastAsia="Calibri" w:hAnsi="David"/>
          <w:b/>
          <w:bCs/>
          <w:noProof w:val="0"/>
        </w:rPr>
        <w:t>Thor</w:t>
      </w:r>
      <w:r w:rsidRPr="00C163D8">
        <w:rPr>
          <w:rFonts w:ascii="David" w:eastAsia="Calibri" w:hAnsi="David"/>
          <w:noProof w:val="0"/>
          <w:rtl/>
        </w:rPr>
        <w:t xml:space="preserve"> </w:t>
      </w:r>
      <w:r w:rsidRPr="00C163D8">
        <w:rPr>
          <w:rFonts w:ascii="David" w:eastAsia="Calibri" w:hAnsi="David" w:hint="cs"/>
          <w:noProof w:val="0"/>
          <w:rtl/>
        </w:rPr>
        <w:t xml:space="preserve">בעמ' 19). </w:t>
      </w:r>
      <w:r w:rsidRPr="0010211C">
        <w:rPr>
          <w:rFonts w:ascii="David" w:eastAsia="Calibri" w:hAnsi="David"/>
          <w:noProof w:val="0"/>
          <w:rtl/>
        </w:rPr>
        <w:t>בפסיקה לא נקבעה רשימה סגורה של מקרי</w:t>
      </w:r>
      <w:r w:rsidR="0010211C">
        <w:rPr>
          <w:rFonts w:ascii="David" w:eastAsia="Calibri" w:hAnsi="David"/>
          <w:noProof w:val="0"/>
          <w:rtl/>
        </w:rPr>
        <w:t>ם המצדיקים חריגה מהסכמת הצדדים</w:t>
      </w:r>
      <w:r w:rsidR="00FA2478">
        <w:rPr>
          <w:rFonts w:ascii="David" w:eastAsia="Calibri" w:hAnsi="David" w:hint="cs"/>
          <w:noProof w:val="0"/>
          <w:rtl/>
        </w:rPr>
        <w:t>,</w:t>
      </w:r>
      <w:r w:rsidR="0010211C">
        <w:rPr>
          <w:rFonts w:ascii="David" w:eastAsia="Calibri" w:hAnsi="David"/>
          <w:noProof w:val="0"/>
          <w:rtl/>
        </w:rPr>
        <w:t xml:space="preserve"> </w:t>
      </w:r>
      <w:r w:rsidR="00FA2478">
        <w:rPr>
          <w:rFonts w:ascii="David" w:eastAsia="Calibri" w:hAnsi="David" w:hint="cs"/>
          <w:noProof w:val="0"/>
          <w:rtl/>
        </w:rPr>
        <w:t xml:space="preserve">והשאלה </w:t>
      </w:r>
      <w:r w:rsidRPr="0010211C">
        <w:rPr>
          <w:rFonts w:ascii="David" w:eastAsia="Calibri" w:hAnsi="David"/>
          <w:noProof w:val="0"/>
          <w:rtl/>
        </w:rPr>
        <w:t>הוכרעה על פי נסיבות המקרה הקונקרטי. כך למשל הכירה הפסיקה באפשרות לקיים דיון בהליך בישראל חרף קיומה של תניית שיפוט הזר כאשר נמצא כי התובע לא יוכל לזכות במשפט צדק בפורום הזר בשל הפליה גזעית או דתית, כאשר לתובע אין גישה חופשית לבתי המשפט באותה מדינה, או במקרים מסוימים שבהם הפניית התביעה לפורום הזר תביא לחסימת דרכו של התובע למשל מחמת טענת התיישנו</w:t>
      </w:r>
      <w:r w:rsidR="00FA2478">
        <w:rPr>
          <w:rFonts w:ascii="David" w:eastAsia="Calibri" w:hAnsi="David"/>
          <w:noProof w:val="0"/>
          <w:rtl/>
        </w:rPr>
        <w:t>ת.</w:t>
      </w:r>
      <w:r w:rsidR="00FA2478">
        <w:rPr>
          <w:rFonts w:ascii="David" w:eastAsia="Calibri" w:hAnsi="David" w:hint="cs"/>
          <w:noProof w:val="0"/>
          <w:rtl/>
        </w:rPr>
        <w:t xml:space="preserve"> </w:t>
      </w:r>
      <w:r w:rsidRPr="0010211C">
        <w:rPr>
          <w:rFonts w:ascii="David" w:eastAsia="Calibri" w:hAnsi="David"/>
          <w:noProof w:val="0"/>
          <w:rtl/>
        </w:rPr>
        <w:t xml:space="preserve">לעניין </w:t>
      </w:r>
      <w:r w:rsidR="00FA2478">
        <w:rPr>
          <w:rFonts w:ascii="David" w:eastAsia="Calibri" w:hAnsi="David" w:hint="cs"/>
          <w:noProof w:val="0"/>
          <w:rtl/>
        </w:rPr>
        <w:t xml:space="preserve">זה נקבע, </w:t>
      </w:r>
      <w:r w:rsidRPr="0010211C">
        <w:rPr>
          <w:rFonts w:ascii="David" w:eastAsia="Calibri" w:hAnsi="David"/>
          <w:noProof w:val="0"/>
          <w:rtl/>
        </w:rPr>
        <w:t>כי אומנם טענת התיישנות עשויה להיות שיקול רל</w:t>
      </w:r>
      <w:r w:rsidR="00BC38B1">
        <w:rPr>
          <w:rFonts w:ascii="David" w:eastAsia="Calibri" w:hAnsi="David" w:hint="cs"/>
          <w:noProof w:val="0"/>
          <w:rtl/>
        </w:rPr>
        <w:t>ב</w:t>
      </w:r>
      <w:r w:rsidRPr="0010211C">
        <w:rPr>
          <w:rFonts w:ascii="David" w:eastAsia="Calibri" w:hAnsi="David"/>
          <w:noProof w:val="0"/>
          <w:rtl/>
        </w:rPr>
        <w:t>נטי לעניין קביעת נאותות הפורום, אך אין פירוש הדבר שכל אימת שחלפה תקופת התיישנות בפורום הזר התוצאה תהא אי כיבוד תניית השיפוט</w:t>
      </w:r>
      <w:r w:rsidR="00FA2478">
        <w:rPr>
          <w:rFonts w:ascii="David" w:eastAsia="Calibri" w:hAnsi="David" w:hint="cs"/>
          <w:noProof w:val="0"/>
          <w:rtl/>
        </w:rPr>
        <w:t xml:space="preserve"> </w:t>
      </w:r>
      <w:r w:rsidRPr="0010211C">
        <w:rPr>
          <w:rFonts w:ascii="David" w:eastAsia="Calibri" w:hAnsi="David"/>
          <w:noProof w:val="0"/>
          <w:rtl/>
        </w:rPr>
        <w:t>(רע"א 6767/15</w:t>
      </w:r>
      <w:r w:rsidRPr="0010211C">
        <w:rPr>
          <w:rFonts w:ascii="David" w:eastAsia="Calibri" w:hAnsi="David"/>
          <w:b/>
          <w:bCs/>
          <w:noProof w:val="0"/>
          <w:rtl/>
        </w:rPr>
        <w:t xml:space="preserve"> דיפוכם (1989) בע"מ נ' </w:t>
      </w:r>
      <w:r w:rsidRPr="0010211C">
        <w:rPr>
          <w:rFonts w:ascii="David" w:eastAsia="Calibri" w:hAnsi="David"/>
          <w:b/>
          <w:bCs/>
          <w:noProof w:val="0"/>
        </w:rPr>
        <w:t>Wacker Chemic ag.</w:t>
      </w:r>
      <w:r w:rsidRPr="0010211C">
        <w:rPr>
          <w:rFonts w:ascii="David" w:eastAsia="Calibri" w:hAnsi="David"/>
          <w:b/>
          <w:bCs/>
          <w:noProof w:val="0"/>
          <w:rtl/>
        </w:rPr>
        <w:t xml:space="preserve"> </w:t>
      </w:r>
      <w:r w:rsidRPr="0010211C">
        <w:rPr>
          <w:rFonts w:ascii="David" w:eastAsia="Calibri" w:hAnsi="David"/>
          <w:noProof w:val="0"/>
          <w:rtl/>
        </w:rPr>
        <w:t xml:space="preserve">פסקה 11, (29.10.2015); </w:t>
      </w:r>
      <w:r w:rsidRPr="00FA2478">
        <w:rPr>
          <w:rFonts w:ascii="David" w:eastAsia="Calibri" w:hAnsi="David"/>
          <w:b/>
          <w:bCs/>
          <w:noProof w:val="0"/>
          <w:rtl/>
        </w:rPr>
        <w:t xml:space="preserve">עניין </w:t>
      </w:r>
      <w:r w:rsidRPr="00FA2478">
        <w:rPr>
          <w:rFonts w:ascii="David" w:eastAsia="Calibri" w:hAnsi="David"/>
          <w:b/>
          <w:bCs/>
          <w:noProof w:val="0"/>
        </w:rPr>
        <w:t>Hecke</w:t>
      </w:r>
      <w:r w:rsidRPr="0010211C">
        <w:rPr>
          <w:rFonts w:ascii="David" w:eastAsia="Calibri" w:hAnsi="David"/>
          <w:noProof w:val="0"/>
        </w:rPr>
        <w:t xml:space="preserve"> </w:t>
      </w:r>
      <w:r w:rsidR="00FA2478">
        <w:rPr>
          <w:rFonts w:ascii="David" w:eastAsia="Calibri" w:hAnsi="David"/>
          <w:noProof w:val="0"/>
          <w:rtl/>
        </w:rPr>
        <w:t xml:space="preserve"> </w:t>
      </w:r>
      <w:r w:rsidRPr="0010211C">
        <w:rPr>
          <w:rFonts w:ascii="David" w:eastAsia="Calibri" w:hAnsi="David"/>
          <w:noProof w:val="0"/>
          <w:rtl/>
        </w:rPr>
        <w:t xml:space="preserve">פסקה 14; </w:t>
      </w:r>
      <w:r w:rsidRPr="00FA2478">
        <w:rPr>
          <w:rFonts w:ascii="David" w:eastAsia="Calibri" w:hAnsi="David"/>
          <w:b/>
          <w:bCs/>
          <w:noProof w:val="0"/>
          <w:rtl/>
        </w:rPr>
        <w:t xml:space="preserve">עניין </w:t>
      </w:r>
      <w:r w:rsidRPr="00FA2478">
        <w:rPr>
          <w:rFonts w:ascii="David" w:eastAsia="Calibri" w:hAnsi="David"/>
          <w:b/>
          <w:bCs/>
          <w:noProof w:val="0"/>
        </w:rPr>
        <w:t>Serra</w:t>
      </w:r>
      <w:r w:rsidR="00FA2478">
        <w:rPr>
          <w:rFonts w:ascii="David" w:eastAsia="Calibri" w:hAnsi="David"/>
          <w:noProof w:val="0"/>
          <w:rtl/>
        </w:rPr>
        <w:t xml:space="preserve"> </w:t>
      </w:r>
      <w:r w:rsidRPr="0010211C">
        <w:rPr>
          <w:rFonts w:ascii="David" w:eastAsia="Calibri" w:hAnsi="David"/>
          <w:noProof w:val="0"/>
          <w:rtl/>
        </w:rPr>
        <w:t xml:space="preserve">פסקה 27)).  </w:t>
      </w:r>
    </w:p>
    <w:p w:rsidR="00FA2478" w:rsidRDefault="00FA2478" w:rsidP="00FA2478">
      <w:pPr>
        <w:pStyle w:val="ac"/>
        <w:spacing w:line="360" w:lineRule="auto"/>
        <w:ind w:left="567"/>
        <w:jc w:val="both"/>
        <w:rPr>
          <w:rFonts w:ascii="David" w:eastAsia="Calibri" w:hAnsi="David"/>
          <w:noProof w:val="0"/>
        </w:rPr>
      </w:pPr>
    </w:p>
    <w:p w:rsidR="00C163D8" w:rsidRPr="00151470" w:rsidRDefault="00FA2478" w:rsidP="00BC38B1">
      <w:pPr>
        <w:pStyle w:val="ac"/>
        <w:numPr>
          <w:ilvl w:val="0"/>
          <w:numId w:val="9"/>
        </w:numPr>
        <w:spacing w:line="360" w:lineRule="auto"/>
        <w:jc w:val="both"/>
        <w:rPr>
          <w:rFonts w:ascii="David" w:eastAsia="Calibri" w:hAnsi="David"/>
          <w:noProof w:val="0"/>
        </w:rPr>
      </w:pPr>
      <w:r>
        <w:rPr>
          <w:rFonts w:ascii="Arial" w:hAnsi="Arial" w:hint="cs"/>
          <w:noProof w:val="0"/>
          <w:rtl/>
        </w:rPr>
        <w:t xml:space="preserve">במקרה שלפניי, </w:t>
      </w:r>
      <w:r w:rsidR="00C163D8" w:rsidRPr="00FA2478">
        <w:rPr>
          <w:rFonts w:ascii="Arial" w:hAnsi="Arial"/>
          <w:noProof w:val="0"/>
          <w:rtl/>
        </w:rPr>
        <w:t xml:space="preserve">התובעים לא הצביעו על נסיבות מיוחדות בגינן  אין לכבד את תניית השיפוט </w:t>
      </w:r>
      <w:r>
        <w:rPr>
          <w:rFonts w:ascii="Arial" w:hAnsi="Arial" w:hint="cs"/>
          <w:noProof w:val="0"/>
          <w:rtl/>
        </w:rPr>
        <w:t>שנקבעה בשטרות החוב הרביעי, החמישי והשישי</w:t>
      </w:r>
      <w:r w:rsidR="00C163D8" w:rsidRPr="00FA2478">
        <w:rPr>
          <w:rFonts w:ascii="Arial" w:hAnsi="Arial"/>
          <w:noProof w:val="0"/>
          <w:rtl/>
        </w:rPr>
        <w:t xml:space="preserve">. לא נטען כי דרכם של התובעים חסומה </w:t>
      </w:r>
      <w:r w:rsidR="00151470">
        <w:rPr>
          <w:rFonts w:ascii="Arial" w:hAnsi="Arial" w:hint="cs"/>
          <w:noProof w:val="0"/>
          <w:rtl/>
        </w:rPr>
        <w:t>מהגשת</w:t>
      </w:r>
      <w:r w:rsidR="00C163D8" w:rsidRPr="00FA2478">
        <w:rPr>
          <w:rFonts w:ascii="Arial" w:hAnsi="Arial"/>
          <w:noProof w:val="0"/>
          <w:rtl/>
        </w:rPr>
        <w:t xml:space="preserve"> תביעה בפורום הזר מחמת </w:t>
      </w:r>
      <w:r w:rsidR="00151470">
        <w:rPr>
          <w:rFonts w:ascii="Arial" w:hAnsi="Arial"/>
          <w:noProof w:val="0"/>
          <w:rtl/>
        </w:rPr>
        <w:t xml:space="preserve">התיישנות. אדרבא, לשיטת התובעים </w:t>
      </w:r>
      <w:r w:rsidR="00151470">
        <w:rPr>
          <w:rFonts w:ascii="Aharoni" w:hAnsi="Aharoni" w:cs="Aharoni" w:hint="cs"/>
          <w:noProof w:val="0"/>
          <w:rtl/>
        </w:rPr>
        <w:t>"</w:t>
      </w:r>
      <w:r w:rsidR="00C163D8" w:rsidRPr="00FA2478">
        <w:rPr>
          <w:rFonts w:ascii="Aharoni" w:hAnsi="Aharoni" w:cs="Aharoni"/>
          <w:noProof w:val="0"/>
          <w:rtl/>
        </w:rPr>
        <w:t>גם אם נניח שהדין הזר הוא שחל לעניין התיישנות עילת התביעה, הרי שבהתאם לחוות דעת מומחה מטעם התובעים לעניין התיישנות התביעה על פי הדין הזר המצורפת ... עילת התביעה לא התיישנה"</w:t>
      </w:r>
      <w:r>
        <w:rPr>
          <w:rFonts w:ascii="Arial" w:hAnsi="Arial"/>
          <w:noProof w:val="0"/>
          <w:rtl/>
        </w:rPr>
        <w:t xml:space="preserve"> </w:t>
      </w:r>
      <w:r w:rsidR="00C163D8" w:rsidRPr="00FA2478">
        <w:rPr>
          <w:rFonts w:ascii="Arial" w:hAnsi="Arial"/>
          <w:noProof w:val="0"/>
          <w:rtl/>
        </w:rPr>
        <w:t>(סעיף 37 לתשובה).</w:t>
      </w:r>
      <w:r w:rsidR="00151470">
        <w:rPr>
          <w:rFonts w:ascii="Arial" w:hAnsi="Arial" w:hint="cs"/>
          <w:noProof w:val="0"/>
          <w:rtl/>
        </w:rPr>
        <w:t xml:space="preserve"> </w:t>
      </w:r>
      <w:r w:rsidR="00C163D8" w:rsidRPr="00151470">
        <w:rPr>
          <w:rFonts w:ascii="Arial" w:hAnsi="Arial"/>
          <w:noProof w:val="0"/>
          <w:rtl/>
        </w:rPr>
        <w:t xml:space="preserve">הגם שלשיטת </w:t>
      </w:r>
      <w:r w:rsidR="00BC38B1">
        <w:rPr>
          <w:rFonts w:ascii="Arial" w:hAnsi="Arial" w:hint="cs"/>
          <w:noProof w:val="0"/>
          <w:rtl/>
        </w:rPr>
        <w:t xml:space="preserve">התובעים </w:t>
      </w:r>
      <w:r w:rsidR="00151470">
        <w:rPr>
          <w:rFonts w:ascii="Arial" w:hAnsi="Arial" w:hint="cs"/>
          <w:noProof w:val="0"/>
          <w:rtl/>
        </w:rPr>
        <w:t xml:space="preserve">חלק מהתביעה התיישן לפי הדין הזר, עילת התביעה המבוססת על אותם שלושה שטרי חוב אשר בהם נקבעה תניית שיפוט זר, לא </w:t>
      </w:r>
      <w:r w:rsidR="00BC38B1">
        <w:rPr>
          <w:rFonts w:ascii="Arial" w:hAnsi="Arial" w:hint="cs"/>
          <w:noProof w:val="0"/>
          <w:rtl/>
        </w:rPr>
        <w:t>ה</w:t>
      </w:r>
      <w:r w:rsidR="00151470">
        <w:rPr>
          <w:rFonts w:ascii="Arial" w:hAnsi="Arial" w:hint="cs"/>
          <w:noProof w:val="0"/>
          <w:rtl/>
        </w:rPr>
        <w:t>תיישנה</w:t>
      </w:r>
      <w:r w:rsidR="00BC38B1">
        <w:rPr>
          <w:rFonts w:ascii="Arial" w:hAnsi="Arial" w:hint="cs"/>
          <w:noProof w:val="0"/>
          <w:rtl/>
        </w:rPr>
        <w:t xml:space="preserve"> לטענתם</w:t>
      </w:r>
      <w:r w:rsidR="00151470">
        <w:rPr>
          <w:rFonts w:ascii="Arial" w:hAnsi="Arial" w:hint="cs"/>
          <w:noProof w:val="0"/>
          <w:rtl/>
        </w:rPr>
        <w:t xml:space="preserve">. זאת ועוד, ממילא לשיטת התובעים  סכום התביעה שהוגשה נמוך מהסכום שהם יכולים לתבוע גם בהתחשב בדיני ההתיישנות הזרים. מכאן </w:t>
      </w:r>
      <w:r w:rsidR="00334F30">
        <w:rPr>
          <w:rFonts w:ascii="Arial" w:hAnsi="Arial" w:hint="cs"/>
          <w:noProof w:val="0"/>
          <w:rtl/>
        </w:rPr>
        <w:t xml:space="preserve">שעל פי </w:t>
      </w:r>
      <w:r w:rsidR="00BC38B1">
        <w:rPr>
          <w:rFonts w:ascii="Arial" w:hAnsi="Arial" w:hint="cs"/>
          <w:noProof w:val="0"/>
          <w:rtl/>
        </w:rPr>
        <w:t xml:space="preserve">טענת התובעים, </w:t>
      </w:r>
      <w:r w:rsidR="00151470">
        <w:rPr>
          <w:rFonts w:ascii="Arial" w:hAnsi="Arial" w:hint="cs"/>
          <w:noProof w:val="0"/>
          <w:rtl/>
        </w:rPr>
        <w:t xml:space="preserve">אין </w:t>
      </w:r>
      <w:r w:rsidR="00334F30">
        <w:rPr>
          <w:rFonts w:ascii="Arial" w:hAnsi="Arial" w:hint="cs"/>
          <w:noProof w:val="0"/>
          <w:rtl/>
        </w:rPr>
        <w:t>בהגשת התביעה בפורום הזר כדי לפגוע בהם</w:t>
      </w:r>
      <w:r w:rsidR="00C163D8" w:rsidRPr="00151470">
        <w:rPr>
          <w:rFonts w:ascii="Arial" w:hAnsi="Arial"/>
          <w:noProof w:val="0"/>
          <w:rtl/>
        </w:rPr>
        <w:t xml:space="preserve">.   </w:t>
      </w:r>
    </w:p>
    <w:p w:rsidR="00C163D8" w:rsidRDefault="00C163D8" w:rsidP="00334F30">
      <w:pPr>
        <w:pStyle w:val="ac"/>
        <w:spacing w:line="360" w:lineRule="auto"/>
        <w:ind w:left="567"/>
        <w:jc w:val="both"/>
        <w:rPr>
          <w:rFonts w:ascii="David" w:eastAsia="Calibri" w:hAnsi="David"/>
          <w:noProof w:val="0"/>
        </w:rPr>
      </w:pPr>
    </w:p>
    <w:p w:rsidR="000420FA" w:rsidRDefault="000420FA" w:rsidP="00FD76D5">
      <w:pPr>
        <w:pStyle w:val="ac"/>
        <w:numPr>
          <w:ilvl w:val="0"/>
          <w:numId w:val="9"/>
        </w:numPr>
        <w:spacing w:line="360" w:lineRule="auto"/>
        <w:jc w:val="both"/>
        <w:rPr>
          <w:rFonts w:ascii="David" w:eastAsia="Calibri" w:hAnsi="David"/>
          <w:noProof w:val="0"/>
        </w:rPr>
      </w:pPr>
      <w:r>
        <w:rPr>
          <w:rFonts w:ascii="David" w:eastAsia="Calibri" w:hAnsi="David" w:hint="cs"/>
          <w:noProof w:val="0"/>
          <w:rtl/>
        </w:rPr>
        <w:t xml:space="preserve">מעבר לכל המפורט לעיל, </w:t>
      </w:r>
      <w:r w:rsidR="00334F30">
        <w:rPr>
          <w:rFonts w:ascii="David" w:eastAsia="Calibri" w:hAnsi="David" w:hint="cs"/>
          <w:noProof w:val="0"/>
          <w:rtl/>
        </w:rPr>
        <w:t>התביעה שעל הפרק היא תביעה כספית המבוססת על טענת התובעים ש</w:t>
      </w:r>
      <w:r>
        <w:rPr>
          <w:rFonts w:ascii="David" w:eastAsia="Calibri" w:hAnsi="David" w:hint="cs"/>
          <w:noProof w:val="0"/>
          <w:rtl/>
        </w:rPr>
        <w:t>חרף מועדי הפירעון אשר צוינו בשטרי החוב, אשר חלפו לפני פטיר</w:t>
      </w:r>
      <w:r w:rsidR="003D32E7">
        <w:rPr>
          <w:rFonts w:ascii="David" w:eastAsia="Calibri" w:hAnsi="David" w:hint="cs"/>
          <w:noProof w:val="0"/>
          <w:rtl/>
        </w:rPr>
        <w:t xml:space="preserve">ת המנוח, המנוח לא פרע את חובו. </w:t>
      </w:r>
      <w:r>
        <w:rPr>
          <w:rFonts w:ascii="David" w:eastAsia="Calibri" w:hAnsi="David" w:hint="cs"/>
          <w:noProof w:val="0"/>
          <w:rtl/>
        </w:rPr>
        <w:t>זאת</w:t>
      </w:r>
      <w:r w:rsidR="00334F30">
        <w:rPr>
          <w:rFonts w:ascii="David" w:eastAsia="Calibri" w:hAnsi="David" w:hint="cs"/>
          <w:noProof w:val="0"/>
          <w:rtl/>
        </w:rPr>
        <w:t xml:space="preserve">, לטענת התובעים, בהתאם להסכמה בינם לבין המנוח </w:t>
      </w:r>
      <w:r w:rsidR="003D32E7">
        <w:rPr>
          <w:rFonts w:ascii="David" w:eastAsia="Calibri" w:hAnsi="David" w:hint="cs"/>
          <w:noProof w:val="0"/>
          <w:rtl/>
        </w:rPr>
        <w:t xml:space="preserve">לפיה </w:t>
      </w:r>
      <w:r>
        <w:rPr>
          <w:rFonts w:ascii="David" w:eastAsia="Calibri" w:hAnsi="David" w:hint="cs"/>
          <w:noProof w:val="0"/>
          <w:rtl/>
        </w:rPr>
        <w:t xml:space="preserve">החוב ייפרע שלא </w:t>
      </w:r>
      <w:r>
        <w:rPr>
          <w:rFonts w:ascii="David" w:eastAsia="Calibri" w:hAnsi="David" w:hint="cs"/>
          <w:noProof w:val="0"/>
          <w:rtl/>
        </w:rPr>
        <w:lastRenderedPageBreak/>
        <w:t xml:space="preserve">במועדים שצוינו בשטרות החוב, אלא לאחר פטירת המנוח. </w:t>
      </w:r>
      <w:r w:rsidR="00334F30">
        <w:rPr>
          <w:rFonts w:ascii="David" w:eastAsia="Calibri" w:hAnsi="David" w:hint="cs"/>
          <w:noProof w:val="0"/>
          <w:rtl/>
        </w:rPr>
        <w:t xml:space="preserve">כלומר, התביעה נשענת על טענת התובעים לקיומו של הסכם בינם לבין המנוח לפיו נדחו מועדי הפירעון אשר נקבעו בכתב במסגרת שטרי החוב, וכן </w:t>
      </w:r>
      <w:r w:rsidR="00672B8A">
        <w:rPr>
          <w:rFonts w:ascii="David" w:eastAsia="Calibri" w:hAnsi="David" w:hint="cs"/>
          <w:noProof w:val="0"/>
          <w:rtl/>
        </w:rPr>
        <w:t>על טענת התובעים כי המנוח לא פרע את חובו למרות שמועדי הפרעון שנקבעו בכל אחד משטרי החוב</w:t>
      </w:r>
      <w:r w:rsidR="00334F30">
        <w:rPr>
          <w:rFonts w:ascii="David" w:eastAsia="Calibri" w:hAnsi="David" w:hint="cs"/>
          <w:noProof w:val="0"/>
          <w:rtl/>
        </w:rPr>
        <w:t xml:space="preserve"> </w:t>
      </w:r>
      <w:r w:rsidR="00672B8A">
        <w:rPr>
          <w:rFonts w:ascii="David" w:eastAsia="Calibri" w:hAnsi="David" w:hint="cs"/>
          <w:noProof w:val="0"/>
          <w:rtl/>
        </w:rPr>
        <w:t>חלפו עוד בחיי</w:t>
      </w:r>
      <w:r w:rsidR="00BC38B1">
        <w:rPr>
          <w:rFonts w:ascii="David" w:eastAsia="Calibri" w:hAnsi="David" w:hint="cs"/>
          <w:noProof w:val="0"/>
          <w:rtl/>
        </w:rPr>
        <w:t>ו</w:t>
      </w:r>
      <w:r w:rsidR="00672B8A">
        <w:rPr>
          <w:rFonts w:ascii="David" w:eastAsia="Calibri" w:hAnsi="David" w:hint="cs"/>
          <w:noProof w:val="0"/>
          <w:rtl/>
        </w:rPr>
        <w:t xml:space="preserve">. </w:t>
      </w:r>
      <w:r w:rsidR="003D32E7">
        <w:rPr>
          <w:rFonts w:ascii="David" w:eastAsia="Calibri" w:hAnsi="David" w:hint="cs"/>
          <w:noProof w:val="0"/>
          <w:rtl/>
        </w:rPr>
        <w:t>מבלי להביע עמדה באשר לסיכוייה של התביעה להתקבל</w:t>
      </w:r>
      <w:r w:rsidR="00672B8A">
        <w:rPr>
          <w:rFonts w:ascii="David" w:eastAsia="Calibri" w:hAnsi="David" w:hint="cs"/>
          <w:noProof w:val="0"/>
          <w:rtl/>
        </w:rPr>
        <w:t xml:space="preserve"> ולמשוכות העומדות בפני התובעים</w:t>
      </w:r>
      <w:r w:rsidR="003D32E7">
        <w:rPr>
          <w:rFonts w:ascii="David" w:eastAsia="Calibri" w:hAnsi="David" w:hint="cs"/>
          <w:noProof w:val="0"/>
          <w:rtl/>
        </w:rPr>
        <w:t>, הדעת נותנת כי על מנת להוכיח את הטענות העומדות בבסיסה, יהיה צורך בזימון עדים ומסמכים מארה"ב. זאת הן להוכ</w:t>
      </w:r>
      <w:r w:rsidR="00672B8A">
        <w:rPr>
          <w:rFonts w:ascii="David" w:eastAsia="Calibri" w:hAnsi="David" w:hint="cs"/>
          <w:noProof w:val="0"/>
          <w:rtl/>
        </w:rPr>
        <w:t>חת ההסכמה הנטענת, והן להוכחת אי-</w:t>
      </w:r>
      <w:r w:rsidR="003D32E7">
        <w:rPr>
          <w:rFonts w:ascii="David" w:eastAsia="Calibri" w:hAnsi="David" w:hint="cs"/>
          <w:noProof w:val="0"/>
          <w:rtl/>
        </w:rPr>
        <w:t>התשלום</w:t>
      </w:r>
      <w:r w:rsidR="00672B8A">
        <w:rPr>
          <w:rFonts w:ascii="David" w:eastAsia="Calibri" w:hAnsi="David" w:hint="cs"/>
          <w:noProof w:val="0"/>
          <w:rtl/>
        </w:rPr>
        <w:t>,</w:t>
      </w:r>
      <w:r w:rsidR="003D32E7">
        <w:rPr>
          <w:rFonts w:ascii="David" w:eastAsia="Calibri" w:hAnsi="David" w:hint="cs"/>
          <w:noProof w:val="0"/>
          <w:rtl/>
        </w:rPr>
        <w:t xml:space="preserve"> כאשר המלווים כולם הם תושבי ואזרחי ארה"ב או נאמנויות המתנהלות בארה"ב. </w:t>
      </w:r>
      <w:r w:rsidR="00EF6AFE">
        <w:rPr>
          <w:rFonts w:ascii="David" w:eastAsia="Calibri" w:hAnsi="David" w:hint="cs"/>
          <w:noProof w:val="0"/>
          <w:rtl/>
        </w:rPr>
        <w:t xml:space="preserve">גם שיקול זה יש להביא בחשבון במסגרת </w:t>
      </w:r>
      <w:r w:rsidR="00BC38B1">
        <w:rPr>
          <w:rFonts w:ascii="David" w:eastAsia="Calibri" w:hAnsi="David" w:hint="cs"/>
          <w:noProof w:val="0"/>
          <w:rtl/>
        </w:rPr>
        <w:t xml:space="preserve">כל אחד משלושת </w:t>
      </w:r>
      <w:r w:rsidR="00FD76D5">
        <w:rPr>
          <w:rFonts w:ascii="David" w:eastAsia="Calibri" w:hAnsi="David" w:hint="cs"/>
          <w:noProof w:val="0"/>
          <w:rtl/>
        </w:rPr>
        <w:t>מבחני פורום לא נאות</w:t>
      </w:r>
      <w:r w:rsidR="00EF6AFE">
        <w:rPr>
          <w:rFonts w:ascii="David" w:eastAsia="Calibri" w:hAnsi="David" w:hint="cs"/>
          <w:noProof w:val="0"/>
          <w:rtl/>
        </w:rPr>
        <w:t>.</w:t>
      </w:r>
    </w:p>
    <w:p w:rsidR="00672B8A" w:rsidRPr="00FD76D5" w:rsidRDefault="00672B8A" w:rsidP="00672B8A">
      <w:pPr>
        <w:pStyle w:val="ac"/>
        <w:rPr>
          <w:rFonts w:ascii="David" w:eastAsia="Calibri" w:hAnsi="David"/>
          <w:noProof w:val="0"/>
          <w:rtl/>
        </w:rPr>
      </w:pPr>
    </w:p>
    <w:p w:rsidR="00672B8A" w:rsidRPr="00221495" w:rsidRDefault="00672B8A" w:rsidP="00FD76D5">
      <w:pPr>
        <w:numPr>
          <w:ilvl w:val="0"/>
          <w:numId w:val="9"/>
        </w:numPr>
        <w:spacing w:line="360" w:lineRule="auto"/>
        <w:contextualSpacing/>
        <w:jc w:val="both"/>
        <w:rPr>
          <w:rFonts w:ascii="Arial" w:hAnsi="Arial"/>
          <w:noProof w:val="0"/>
        </w:rPr>
      </w:pPr>
      <w:r>
        <w:rPr>
          <w:rFonts w:ascii="Arial" w:hAnsi="Arial" w:hint="cs"/>
          <w:noProof w:val="0"/>
          <w:rtl/>
        </w:rPr>
        <w:t xml:space="preserve">לא זו אף זו, </w:t>
      </w:r>
      <w:r w:rsidRPr="00221495">
        <w:rPr>
          <w:rFonts w:ascii="Arial" w:hAnsi="Arial"/>
          <w:noProof w:val="0"/>
          <w:rtl/>
        </w:rPr>
        <w:t>האינטרס של בית המשפט בישראל לבירור התובענה</w:t>
      </w:r>
      <w:r>
        <w:rPr>
          <w:rFonts w:ascii="Arial" w:hAnsi="Arial" w:hint="cs"/>
          <w:noProof w:val="0"/>
          <w:rtl/>
        </w:rPr>
        <w:t>,</w:t>
      </w:r>
      <w:r w:rsidRPr="00221495">
        <w:rPr>
          <w:rFonts w:ascii="Arial" w:hAnsi="Arial"/>
          <w:noProof w:val="0"/>
          <w:rtl/>
        </w:rPr>
        <w:t xml:space="preserve"> </w:t>
      </w:r>
      <w:r>
        <w:rPr>
          <w:rFonts w:ascii="Arial" w:hAnsi="Arial" w:hint="cs"/>
          <w:noProof w:val="0"/>
          <w:rtl/>
        </w:rPr>
        <w:t xml:space="preserve">אשר מבין הצדדים לה אך הנתבעת היא אזרחית ותושבת ישראל, </w:t>
      </w:r>
      <w:r>
        <w:rPr>
          <w:rFonts w:ascii="Arial" w:hAnsi="Arial"/>
          <w:noProof w:val="0"/>
          <w:rtl/>
        </w:rPr>
        <w:t>הוא קטן יחסית</w:t>
      </w:r>
      <w:r>
        <w:rPr>
          <w:rFonts w:ascii="Arial" w:hAnsi="Arial" w:hint="cs"/>
          <w:noProof w:val="0"/>
          <w:rtl/>
        </w:rPr>
        <w:t>.</w:t>
      </w:r>
      <w:r w:rsidRPr="00221495">
        <w:rPr>
          <w:rFonts w:ascii="Arial" w:hAnsi="Arial"/>
          <w:noProof w:val="0"/>
          <w:rtl/>
        </w:rPr>
        <w:t xml:space="preserve"> קיום הליך בבית המשפט </w:t>
      </w:r>
      <w:r>
        <w:rPr>
          <w:rFonts w:ascii="Arial" w:hAnsi="Arial" w:hint="cs"/>
          <w:noProof w:val="0"/>
          <w:rtl/>
        </w:rPr>
        <w:t>בישראל,</w:t>
      </w:r>
      <w:r w:rsidRPr="00221495">
        <w:rPr>
          <w:rFonts w:ascii="Arial" w:hAnsi="Arial"/>
          <w:noProof w:val="0"/>
          <w:rtl/>
        </w:rPr>
        <w:t xml:space="preserve"> על אף היותו בעל זיקה מועטה ל</w:t>
      </w:r>
      <w:r>
        <w:rPr>
          <w:rFonts w:ascii="Arial" w:hAnsi="Arial" w:hint="cs"/>
          <w:noProof w:val="0"/>
          <w:rtl/>
        </w:rPr>
        <w:t xml:space="preserve">מדינת </w:t>
      </w:r>
      <w:r w:rsidRPr="00221495">
        <w:rPr>
          <w:rFonts w:ascii="Arial" w:hAnsi="Arial"/>
          <w:noProof w:val="0"/>
          <w:rtl/>
        </w:rPr>
        <w:t>ישראל</w:t>
      </w:r>
      <w:r>
        <w:rPr>
          <w:rFonts w:ascii="Arial" w:hAnsi="Arial" w:hint="cs"/>
          <w:noProof w:val="0"/>
          <w:rtl/>
        </w:rPr>
        <w:t>,</w:t>
      </w:r>
      <w:r w:rsidRPr="00221495">
        <w:rPr>
          <w:rFonts w:ascii="Arial" w:hAnsi="Arial"/>
          <w:noProof w:val="0"/>
          <w:rtl/>
        </w:rPr>
        <w:t xml:space="preserve"> עלול לבוא בסופו של יום על חשבונם של מתדיינים אחרים שזיקתם לפורום הישראלי רבה יותר. דברים אלו נכונים ביתר שאת נוכח העומס המוטל על </w:t>
      </w:r>
      <w:r w:rsidR="00FD76D5">
        <w:rPr>
          <w:rFonts w:ascii="Arial" w:hAnsi="Arial" w:hint="cs"/>
          <w:noProof w:val="0"/>
          <w:rtl/>
        </w:rPr>
        <w:t xml:space="preserve">בתי </w:t>
      </w:r>
      <w:r w:rsidRPr="00221495">
        <w:rPr>
          <w:rFonts w:ascii="Arial" w:hAnsi="Arial"/>
          <w:noProof w:val="0"/>
          <w:rtl/>
        </w:rPr>
        <w:t>המשפט לענייני משפחה, ו</w:t>
      </w:r>
      <w:r>
        <w:rPr>
          <w:rFonts w:ascii="Arial" w:hAnsi="Arial" w:hint="cs"/>
          <w:noProof w:val="0"/>
          <w:rtl/>
        </w:rPr>
        <w:t>העובדה ש</w:t>
      </w:r>
      <w:r w:rsidRPr="00221495">
        <w:rPr>
          <w:rFonts w:ascii="Arial" w:hAnsi="Arial"/>
          <w:noProof w:val="0"/>
          <w:rtl/>
        </w:rPr>
        <w:t xml:space="preserve">התביעות המוגשות </w:t>
      </w:r>
      <w:r w:rsidR="00FD76D5">
        <w:rPr>
          <w:rFonts w:ascii="Arial" w:hAnsi="Arial" w:hint="cs"/>
          <w:noProof w:val="0"/>
          <w:rtl/>
        </w:rPr>
        <w:t xml:space="preserve">אליהם </w:t>
      </w:r>
      <w:r>
        <w:rPr>
          <w:rFonts w:ascii="Arial" w:hAnsi="Arial" w:hint="cs"/>
          <w:noProof w:val="0"/>
          <w:rtl/>
        </w:rPr>
        <w:t xml:space="preserve">עוסקות לא אחת בנושאים דחופים כענייני ילדים, חסויים וכו'. </w:t>
      </w:r>
      <w:r w:rsidRPr="00221495">
        <w:rPr>
          <w:rFonts w:ascii="Arial" w:hAnsi="Arial"/>
          <w:noProof w:val="0"/>
          <w:rtl/>
        </w:rPr>
        <w:t>בהתחשב בכך שהתובעים אינם אזרחי ישראל, לא קיימת הצדקה מהותית</w:t>
      </w:r>
      <w:r>
        <w:rPr>
          <w:rFonts w:ascii="Arial" w:hAnsi="Arial"/>
          <w:noProof w:val="0"/>
          <w:rtl/>
        </w:rPr>
        <w:t xml:space="preserve"> להקל עליהם את ההתדיינות בישראל</w:t>
      </w:r>
      <w:r w:rsidRPr="00221495">
        <w:rPr>
          <w:rFonts w:ascii="Arial" w:hAnsi="Arial"/>
          <w:noProof w:val="0"/>
          <w:rtl/>
        </w:rPr>
        <w:t xml:space="preserve"> (</w:t>
      </w:r>
      <w:r w:rsidRPr="00672B8A">
        <w:rPr>
          <w:rFonts w:ascii="Arial" w:hAnsi="Arial"/>
          <w:b/>
          <w:bCs/>
          <w:noProof w:val="0"/>
          <w:rtl/>
        </w:rPr>
        <w:t xml:space="preserve">עניין </w:t>
      </w:r>
      <w:r w:rsidRPr="00672B8A">
        <w:rPr>
          <w:rFonts w:ascii="David" w:hAnsi="David"/>
          <w:b/>
          <w:bCs/>
          <w:noProof w:val="0"/>
        </w:rPr>
        <w:t>Hecke</w:t>
      </w:r>
      <w:r w:rsidRPr="00221495">
        <w:rPr>
          <w:rFonts w:ascii="David" w:hAnsi="David"/>
          <w:noProof w:val="0"/>
          <w:rtl/>
        </w:rPr>
        <w:t xml:space="preserve"> </w:t>
      </w:r>
      <w:r w:rsidRPr="00221495">
        <w:rPr>
          <w:rFonts w:ascii="Arial" w:hAnsi="Arial"/>
          <w:noProof w:val="0"/>
          <w:rtl/>
        </w:rPr>
        <w:t xml:space="preserve">פסקה 11;  </w:t>
      </w:r>
      <w:r w:rsidRPr="00672B8A">
        <w:rPr>
          <w:rFonts w:ascii="Arial" w:hAnsi="Arial"/>
          <w:b/>
          <w:bCs/>
          <w:noProof w:val="0"/>
          <w:rtl/>
        </w:rPr>
        <w:t>עניין אלביט</w:t>
      </w:r>
      <w:r w:rsidRPr="00221495">
        <w:rPr>
          <w:rFonts w:ascii="Arial" w:hAnsi="Arial"/>
          <w:noProof w:val="0"/>
          <w:rtl/>
        </w:rPr>
        <w:t xml:space="preserve"> בעמ' 422). </w:t>
      </w:r>
    </w:p>
    <w:p w:rsidR="000420FA" w:rsidRPr="00EF6AFE" w:rsidRDefault="000420FA" w:rsidP="000420FA">
      <w:pPr>
        <w:pStyle w:val="ac"/>
        <w:spacing w:line="360" w:lineRule="auto"/>
        <w:ind w:left="567"/>
        <w:jc w:val="both"/>
        <w:rPr>
          <w:rFonts w:ascii="David" w:eastAsia="Calibri" w:hAnsi="David"/>
          <w:noProof w:val="0"/>
        </w:rPr>
      </w:pPr>
    </w:p>
    <w:p w:rsidR="00221495" w:rsidRDefault="00EF6AFE" w:rsidP="00EF6AFE">
      <w:pPr>
        <w:pStyle w:val="ac"/>
        <w:numPr>
          <w:ilvl w:val="0"/>
          <w:numId w:val="9"/>
        </w:numPr>
        <w:spacing w:line="360" w:lineRule="auto"/>
        <w:jc w:val="both"/>
        <w:rPr>
          <w:rFonts w:ascii="David" w:eastAsia="Calibri" w:hAnsi="David"/>
          <w:noProof w:val="0"/>
        </w:rPr>
      </w:pPr>
      <w:r>
        <w:rPr>
          <w:rFonts w:ascii="David" w:eastAsia="Calibri" w:hAnsi="David" w:hint="cs"/>
          <w:noProof w:val="0"/>
          <w:rtl/>
        </w:rPr>
        <w:t>כל אחד מ</w:t>
      </w:r>
      <w:r w:rsidR="000420FA">
        <w:rPr>
          <w:rFonts w:ascii="David" w:eastAsia="Calibri" w:hAnsi="David" w:hint="cs"/>
          <w:noProof w:val="0"/>
          <w:rtl/>
        </w:rPr>
        <w:t xml:space="preserve">השיקולים המפורטים לעיל, </w:t>
      </w:r>
      <w:r>
        <w:rPr>
          <w:rFonts w:ascii="David" w:eastAsia="Calibri" w:hAnsi="David" w:hint="cs"/>
          <w:noProof w:val="0"/>
          <w:rtl/>
        </w:rPr>
        <w:t>וכן מצבור של השיקולים כולם</w:t>
      </w:r>
      <w:r w:rsidR="000420FA">
        <w:rPr>
          <w:rFonts w:ascii="David" w:eastAsia="Calibri" w:hAnsi="David" w:hint="cs"/>
          <w:noProof w:val="0"/>
          <w:rtl/>
        </w:rPr>
        <w:t xml:space="preserve">, מביאים למסקנה כי בית המשפט במדינת ישראל אינו הפורום הנאות לדון בתביעה, וזאת על יסוד כל אחד </w:t>
      </w:r>
      <w:r>
        <w:rPr>
          <w:rFonts w:ascii="David" w:eastAsia="Calibri" w:hAnsi="David" w:hint="cs"/>
          <w:noProof w:val="0"/>
          <w:rtl/>
        </w:rPr>
        <w:t xml:space="preserve">משלושת </w:t>
      </w:r>
      <w:r w:rsidR="000420FA">
        <w:rPr>
          <w:rFonts w:ascii="David" w:eastAsia="Calibri" w:hAnsi="David" w:hint="cs"/>
          <w:noProof w:val="0"/>
          <w:rtl/>
        </w:rPr>
        <w:t xml:space="preserve">מהמבחנים </w:t>
      </w:r>
      <w:r>
        <w:rPr>
          <w:rFonts w:ascii="David" w:eastAsia="Calibri" w:hAnsi="David" w:hint="cs"/>
          <w:noProof w:val="0"/>
          <w:rtl/>
        </w:rPr>
        <w:t xml:space="preserve">שנקבעו בפסיקה ואשר </w:t>
      </w:r>
      <w:r w:rsidR="000420FA">
        <w:rPr>
          <w:rFonts w:ascii="David" w:eastAsia="Calibri" w:hAnsi="David" w:hint="cs"/>
          <w:noProof w:val="0"/>
          <w:rtl/>
        </w:rPr>
        <w:t xml:space="preserve">פורטו לעיל. </w:t>
      </w:r>
      <w:r>
        <w:rPr>
          <w:rFonts w:ascii="David" w:eastAsia="Calibri" w:hAnsi="David" w:hint="cs"/>
          <w:noProof w:val="0"/>
          <w:rtl/>
        </w:rPr>
        <w:t>להבדיל מהשיקולים האמורים, ב</w:t>
      </w:r>
      <w:r w:rsidR="000420FA">
        <w:rPr>
          <w:rFonts w:ascii="David" w:eastAsia="Calibri" w:hAnsi="David" w:hint="cs"/>
          <w:noProof w:val="0"/>
          <w:rtl/>
        </w:rPr>
        <w:t xml:space="preserve">טענות </w:t>
      </w:r>
      <w:r>
        <w:rPr>
          <w:rFonts w:ascii="David" w:eastAsia="Calibri" w:hAnsi="David" w:hint="cs"/>
          <w:noProof w:val="0"/>
          <w:rtl/>
        </w:rPr>
        <w:t>שהעלו התובעים אין כדי לקשור את מדינת ישראל להליך וללמד שהיא הפורום המתאים לברר את התביעה</w:t>
      </w:r>
      <w:r w:rsidR="00221495" w:rsidRPr="000420FA">
        <w:rPr>
          <w:rFonts w:ascii="David" w:eastAsia="Calibri" w:hAnsi="David"/>
          <w:noProof w:val="0"/>
          <w:rtl/>
        </w:rPr>
        <w:t>. מגוריה של הנתבעת</w:t>
      </w:r>
      <w:r>
        <w:rPr>
          <w:rFonts w:ascii="David" w:eastAsia="Calibri" w:hAnsi="David"/>
          <w:noProof w:val="0"/>
          <w:rtl/>
        </w:rPr>
        <w:t xml:space="preserve"> בישראל, מקום עריכת צוואת המנוח</w:t>
      </w:r>
      <w:r w:rsidR="00221495" w:rsidRPr="000420FA">
        <w:rPr>
          <w:rFonts w:ascii="David" w:eastAsia="Calibri" w:hAnsi="David"/>
          <w:noProof w:val="0"/>
          <w:rtl/>
        </w:rPr>
        <w:t xml:space="preserve"> והעובדה כי המנוח </w:t>
      </w:r>
      <w:r>
        <w:rPr>
          <w:rFonts w:ascii="David" w:eastAsia="Calibri" w:hAnsi="David"/>
          <w:noProof w:val="0"/>
          <w:rtl/>
        </w:rPr>
        <w:t>הותיר אחריו נכסים בישראל, כל אל</w:t>
      </w:r>
      <w:r>
        <w:rPr>
          <w:rFonts w:ascii="David" w:eastAsia="Calibri" w:hAnsi="David" w:hint="cs"/>
          <w:noProof w:val="0"/>
          <w:rtl/>
        </w:rPr>
        <w:t xml:space="preserve">ה אינם מובילים </w:t>
      </w:r>
      <w:r w:rsidR="00221495" w:rsidRPr="000420FA">
        <w:rPr>
          <w:rFonts w:ascii="David" w:eastAsia="Calibri" w:hAnsi="David"/>
          <w:noProof w:val="0"/>
          <w:rtl/>
        </w:rPr>
        <w:t xml:space="preserve">למסקנה </w:t>
      </w:r>
      <w:r>
        <w:rPr>
          <w:rFonts w:ascii="David" w:eastAsia="Calibri" w:hAnsi="David" w:hint="cs"/>
          <w:noProof w:val="0"/>
          <w:rtl/>
        </w:rPr>
        <w:t>ש</w:t>
      </w:r>
      <w:r w:rsidR="00221495" w:rsidRPr="000420FA">
        <w:rPr>
          <w:rFonts w:ascii="David" w:eastAsia="Calibri" w:hAnsi="David"/>
          <w:noProof w:val="0"/>
          <w:rtl/>
        </w:rPr>
        <w:t xml:space="preserve">בית המשפט בישראל הוא הפורום הטבעי לדון בתביעה. </w:t>
      </w:r>
      <w:r>
        <w:rPr>
          <w:rFonts w:ascii="David" w:eastAsia="Calibri" w:hAnsi="David" w:hint="cs"/>
          <w:noProof w:val="0"/>
          <w:rtl/>
        </w:rPr>
        <w:t xml:space="preserve">יוער כי על פי צוואת המנוח, נכסי העיזבון אינם נמצאים בישראל בלבד, אלא גם </w:t>
      </w:r>
      <w:r w:rsidR="00221495" w:rsidRPr="000420FA">
        <w:rPr>
          <w:rFonts w:ascii="David" w:eastAsia="Calibri" w:hAnsi="David"/>
          <w:noProof w:val="0"/>
          <w:rtl/>
        </w:rPr>
        <w:t xml:space="preserve">בארצות הברית. </w:t>
      </w:r>
    </w:p>
    <w:p w:rsidR="00672B8A" w:rsidRPr="00672B8A" w:rsidRDefault="00672B8A" w:rsidP="00672B8A">
      <w:pPr>
        <w:pStyle w:val="ac"/>
        <w:rPr>
          <w:rFonts w:ascii="David" w:eastAsia="Calibri" w:hAnsi="David"/>
          <w:noProof w:val="0"/>
          <w:rtl/>
        </w:rPr>
      </w:pPr>
    </w:p>
    <w:p w:rsidR="008F7152" w:rsidRPr="008F7152" w:rsidRDefault="008F7152" w:rsidP="00FD76D5">
      <w:pPr>
        <w:pStyle w:val="ac"/>
        <w:numPr>
          <w:ilvl w:val="0"/>
          <w:numId w:val="9"/>
        </w:numPr>
        <w:spacing w:line="360" w:lineRule="auto"/>
        <w:jc w:val="both"/>
        <w:rPr>
          <w:rFonts w:ascii="David" w:eastAsia="Calibri" w:hAnsi="David"/>
          <w:noProof w:val="0"/>
        </w:rPr>
      </w:pPr>
      <w:r>
        <w:rPr>
          <w:rFonts w:ascii="Arial" w:hAnsi="Arial" w:hint="cs"/>
          <w:noProof w:val="0"/>
          <w:rtl/>
        </w:rPr>
        <w:t xml:space="preserve">לנוכח המסקנה לפיה מערכת בתי המשפט במדינת </w:t>
      </w:r>
      <w:r>
        <w:rPr>
          <w:rFonts w:ascii="Arial" w:hAnsi="Arial"/>
          <w:noProof w:val="0"/>
          <w:rtl/>
        </w:rPr>
        <w:t xml:space="preserve">ישראל </w:t>
      </w:r>
      <w:r>
        <w:rPr>
          <w:rFonts w:ascii="Arial" w:hAnsi="Arial" w:hint="cs"/>
          <w:noProof w:val="0"/>
          <w:rtl/>
        </w:rPr>
        <w:t xml:space="preserve">אינה </w:t>
      </w:r>
      <w:r>
        <w:rPr>
          <w:rFonts w:ascii="Arial" w:hAnsi="Arial"/>
          <w:noProof w:val="0"/>
          <w:rtl/>
        </w:rPr>
        <w:t>הפורום</w:t>
      </w:r>
      <w:r w:rsidR="00221495" w:rsidRPr="00672B8A">
        <w:rPr>
          <w:rFonts w:ascii="Arial" w:hAnsi="Arial"/>
          <w:noProof w:val="0"/>
          <w:rtl/>
        </w:rPr>
        <w:t xml:space="preserve"> הנאות</w:t>
      </w:r>
      <w:r w:rsidR="00891259">
        <w:rPr>
          <w:rFonts w:ascii="Arial" w:hAnsi="Arial" w:hint="cs"/>
          <w:noProof w:val="0"/>
          <w:rtl/>
        </w:rPr>
        <w:t xml:space="preserve"> לדון בתביעה,</w:t>
      </w:r>
      <w:r w:rsidR="00221495" w:rsidRPr="00672B8A">
        <w:rPr>
          <w:rFonts w:ascii="Arial" w:hAnsi="Arial"/>
          <w:noProof w:val="0"/>
          <w:rtl/>
        </w:rPr>
        <w:t xml:space="preserve"> </w:t>
      </w:r>
      <w:r w:rsidR="00FD76D5">
        <w:rPr>
          <w:rFonts w:ascii="Arial" w:hAnsi="Arial" w:hint="cs"/>
          <w:noProof w:val="0"/>
          <w:rtl/>
        </w:rPr>
        <w:t>נראה</w:t>
      </w:r>
      <w:r w:rsidR="00221495" w:rsidRPr="00672B8A">
        <w:rPr>
          <w:rFonts w:ascii="Arial" w:hAnsi="Arial"/>
          <w:noProof w:val="0"/>
          <w:rtl/>
        </w:rPr>
        <w:t xml:space="preserve"> כי מאליו מ</w:t>
      </w:r>
      <w:r>
        <w:rPr>
          <w:rFonts w:ascii="Arial" w:hAnsi="Arial"/>
          <w:noProof w:val="0"/>
          <w:rtl/>
        </w:rPr>
        <w:t xml:space="preserve">תייתר הצורך </w:t>
      </w:r>
      <w:r>
        <w:rPr>
          <w:rFonts w:ascii="Arial" w:hAnsi="Arial" w:hint="cs"/>
          <w:noProof w:val="0"/>
          <w:rtl/>
        </w:rPr>
        <w:t xml:space="preserve">לבחון את </w:t>
      </w:r>
      <w:r>
        <w:rPr>
          <w:rFonts w:ascii="Arial" w:hAnsi="Arial"/>
          <w:noProof w:val="0"/>
          <w:rtl/>
        </w:rPr>
        <w:t>טענת הנתבעת</w:t>
      </w:r>
      <w:r w:rsidR="00221495" w:rsidRPr="00672B8A">
        <w:rPr>
          <w:rFonts w:ascii="Arial" w:hAnsi="Arial"/>
          <w:noProof w:val="0"/>
          <w:rtl/>
        </w:rPr>
        <w:t xml:space="preserve"> לפיה </w:t>
      </w:r>
      <w:r>
        <w:rPr>
          <w:rFonts w:ascii="Arial" w:hAnsi="Arial" w:hint="cs"/>
          <w:noProof w:val="0"/>
          <w:rtl/>
        </w:rPr>
        <w:t xml:space="preserve">בתוך מערכת המשפט הישראלית, </w:t>
      </w:r>
      <w:r w:rsidR="00221495" w:rsidRPr="00672B8A">
        <w:rPr>
          <w:rFonts w:ascii="Arial" w:hAnsi="Arial"/>
          <w:noProof w:val="0"/>
          <w:rtl/>
        </w:rPr>
        <w:t xml:space="preserve">בית </w:t>
      </w:r>
      <w:r>
        <w:rPr>
          <w:rFonts w:ascii="Arial" w:hAnsi="Arial" w:hint="cs"/>
          <w:noProof w:val="0"/>
          <w:rtl/>
        </w:rPr>
        <w:t>ה</w:t>
      </w:r>
      <w:r w:rsidR="00221495" w:rsidRPr="00672B8A">
        <w:rPr>
          <w:rFonts w:ascii="Arial" w:hAnsi="Arial"/>
          <w:noProof w:val="0"/>
          <w:rtl/>
        </w:rPr>
        <w:t xml:space="preserve">משפט לענייני משפחה אינו בעל הסמכות </w:t>
      </w:r>
      <w:r>
        <w:rPr>
          <w:rFonts w:ascii="Arial" w:hAnsi="Arial" w:hint="cs"/>
          <w:noProof w:val="0"/>
          <w:rtl/>
        </w:rPr>
        <w:t>העניינית</w:t>
      </w:r>
      <w:r w:rsidR="00221495" w:rsidRPr="00672B8A">
        <w:rPr>
          <w:rFonts w:ascii="Arial" w:hAnsi="Arial"/>
          <w:noProof w:val="0"/>
          <w:rtl/>
        </w:rPr>
        <w:t xml:space="preserve">. למעלה מן הצורך </w:t>
      </w:r>
      <w:r>
        <w:rPr>
          <w:rFonts w:ascii="Arial" w:hAnsi="Arial" w:hint="cs"/>
          <w:noProof w:val="0"/>
          <w:rtl/>
        </w:rPr>
        <w:t xml:space="preserve">אציין כי </w:t>
      </w:r>
      <w:r w:rsidR="00221495" w:rsidRPr="00672B8A">
        <w:rPr>
          <w:rFonts w:ascii="Arial" w:hAnsi="Arial"/>
          <w:noProof w:val="0"/>
          <w:rtl/>
        </w:rPr>
        <w:t xml:space="preserve">דומה </w:t>
      </w:r>
      <w:r>
        <w:rPr>
          <w:rFonts w:ascii="Arial" w:hAnsi="Arial" w:hint="cs"/>
          <w:noProof w:val="0"/>
          <w:rtl/>
        </w:rPr>
        <w:t>שאילו</w:t>
      </w:r>
      <w:r w:rsidR="00221495" w:rsidRPr="00672B8A">
        <w:rPr>
          <w:rFonts w:ascii="Arial" w:hAnsi="Arial"/>
          <w:noProof w:val="0"/>
          <w:rtl/>
        </w:rPr>
        <w:t xml:space="preserve"> הייתה הטענה מתבררת לעיצומה, </w:t>
      </w:r>
      <w:r>
        <w:rPr>
          <w:rFonts w:ascii="Arial" w:hAnsi="Arial" w:hint="cs"/>
          <w:noProof w:val="0"/>
          <w:rtl/>
        </w:rPr>
        <w:t>היה ד</w:t>
      </w:r>
      <w:r w:rsidR="00221495" w:rsidRPr="00672B8A">
        <w:rPr>
          <w:rFonts w:ascii="Arial" w:hAnsi="Arial"/>
          <w:noProof w:val="0"/>
          <w:rtl/>
        </w:rPr>
        <w:t xml:space="preserve">ינה להידחות. </w:t>
      </w:r>
      <w:r w:rsidR="00221495" w:rsidRPr="008F7152">
        <w:rPr>
          <w:rFonts w:ascii="Arial" w:hAnsi="Arial"/>
          <w:noProof w:val="0"/>
          <w:rtl/>
        </w:rPr>
        <w:t xml:space="preserve">סעיף 3(א) לחוק בית המשפט לעניני משפחה, תשנ"ה-1995 (להלן: </w:t>
      </w:r>
      <w:r w:rsidR="00221495" w:rsidRPr="008F7152">
        <w:rPr>
          <w:rFonts w:ascii="Arial" w:hAnsi="Arial"/>
          <w:b/>
          <w:bCs/>
          <w:noProof w:val="0"/>
          <w:rtl/>
        </w:rPr>
        <w:t>החוק</w:t>
      </w:r>
      <w:r w:rsidR="00221495" w:rsidRPr="008F7152">
        <w:rPr>
          <w:rFonts w:ascii="Arial" w:hAnsi="Arial"/>
          <w:noProof w:val="0"/>
          <w:rtl/>
        </w:rPr>
        <w:t>), קובע כי "עניני משפחה" כהגדרתם בחוק יידונו בבית המשפט לעניני משפחה. המונח "</w:t>
      </w:r>
      <w:r w:rsidR="00221495" w:rsidRPr="008F7152">
        <w:rPr>
          <w:rFonts w:ascii="Arial" w:hAnsi="Arial"/>
          <w:b/>
          <w:bCs/>
          <w:noProof w:val="0"/>
          <w:rtl/>
        </w:rPr>
        <w:t>עניני משפחה</w:t>
      </w:r>
      <w:r w:rsidR="00221495" w:rsidRPr="008F7152">
        <w:rPr>
          <w:rFonts w:ascii="Arial" w:hAnsi="Arial"/>
          <w:noProof w:val="0"/>
          <w:rtl/>
        </w:rPr>
        <w:t>" מוגדר בסעיף 1 לחוק והוא כולל בין היתר: "</w:t>
      </w:r>
      <w:r w:rsidR="00221495" w:rsidRPr="008F7152">
        <w:rPr>
          <w:rFonts w:ascii="Arial" w:hAnsi="Arial"/>
          <w:b/>
          <w:bCs/>
          <w:noProof w:val="0"/>
          <w:rtl/>
        </w:rPr>
        <w:t>תובענה אזרחית בין אדם או עזבונו לבין בן משפחתו או עזבונו שעילתה סכסוך בתוך המשפחה, יהא נושא או שוויה אשר יהא</w:t>
      </w:r>
      <w:r w:rsidR="00221495" w:rsidRPr="008F7152">
        <w:rPr>
          <w:rFonts w:ascii="Arial" w:hAnsi="Arial"/>
          <w:noProof w:val="0"/>
          <w:rtl/>
        </w:rPr>
        <w:t>".</w:t>
      </w:r>
      <w:r w:rsidR="00221495" w:rsidRPr="008F7152">
        <w:rPr>
          <w:rFonts w:ascii="Calibri" w:eastAsia="Calibri" w:hAnsi="Calibri" w:cs="Arial"/>
          <w:noProof w:val="0"/>
          <w:sz w:val="22"/>
          <w:szCs w:val="22"/>
          <w:rtl/>
        </w:rPr>
        <w:t xml:space="preserve"> </w:t>
      </w:r>
      <w:r>
        <w:rPr>
          <w:rFonts w:ascii="Arial" w:hAnsi="Arial"/>
          <w:noProof w:val="0"/>
          <w:rtl/>
        </w:rPr>
        <w:t xml:space="preserve">(סעיף 1(2) לחוק). </w:t>
      </w:r>
      <w:r w:rsidR="00FD76D5">
        <w:rPr>
          <w:rFonts w:ascii="Arial" w:hAnsi="Arial" w:hint="cs"/>
          <w:noProof w:val="0"/>
          <w:rtl/>
        </w:rPr>
        <w:t>היינו,</w:t>
      </w:r>
      <w:r w:rsidR="00221495" w:rsidRPr="008F7152">
        <w:rPr>
          <w:rFonts w:ascii="Arial" w:hAnsi="Arial"/>
          <w:noProof w:val="0"/>
          <w:rtl/>
        </w:rPr>
        <w:t xml:space="preserve"> על מנת שבית המשפט לענייני משפחה יקנה סמכות עניינית לדון בתביעה אזרחית, נדרשים שני תנאים </w:t>
      </w:r>
      <w:r w:rsidR="00221495" w:rsidRPr="008F7152">
        <w:rPr>
          <w:rFonts w:ascii="Arial" w:hAnsi="Arial"/>
          <w:noProof w:val="0"/>
          <w:rtl/>
        </w:rPr>
        <w:lastRenderedPageBreak/>
        <w:t xml:space="preserve">מצטברים: האחד – הצדדים לתביעה מוגדרים כבני משפחה; השני – מדובר בתביעה שעילתה סכסוך בתוך המשפחה. </w:t>
      </w:r>
    </w:p>
    <w:p w:rsidR="008F7152" w:rsidRPr="008F7152" w:rsidRDefault="008F7152" w:rsidP="008F7152">
      <w:pPr>
        <w:pStyle w:val="ac"/>
        <w:rPr>
          <w:rFonts w:ascii="Arial" w:hAnsi="Arial"/>
          <w:noProof w:val="0"/>
          <w:rtl/>
        </w:rPr>
      </w:pPr>
    </w:p>
    <w:p w:rsidR="00BD6856" w:rsidRDefault="00221495" w:rsidP="00886FA1">
      <w:pPr>
        <w:pStyle w:val="ac"/>
        <w:numPr>
          <w:ilvl w:val="0"/>
          <w:numId w:val="9"/>
        </w:numPr>
        <w:spacing w:line="360" w:lineRule="auto"/>
        <w:jc w:val="both"/>
        <w:rPr>
          <w:rFonts w:ascii="David" w:eastAsia="Calibri" w:hAnsi="David"/>
          <w:noProof w:val="0"/>
        </w:rPr>
      </w:pPr>
      <w:r w:rsidRPr="008F7152">
        <w:rPr>
          <w:rFonts w:ascii="Arial" w:hAnsi="Arial"/>
          <w:noProof w:val="0"/>
          <w:rtl/>
        </w:rPr>
        <w:t xml:space="preserve">אשר לתנאי הראשון שעניינו זהות הצדדים: </w:t>
      </w:r>
      <w:r w:rsidR="00B63B41">
        <w:rPr>
          <w:rFonts w:ascii="Arial" w:hAnsi="Arial" w:hint="cs"/>
          <w:noProof w:val="0"/>
          <w:rtl/>
        </w:rPr>
        <w:t>על פי סעיף 1(2)(ב) לחוק, לא יכול להיות חולק כי התובעים 2 ו- 3 שהם ילדיו של המנוח, עונים על הגדרת "בן משפחה" של המנוח</w:t>
      </w:r>
      <w:r w:rsidR="00FD76D5">
        <w:rPr>
          <w:rFonts w:ascii="Arial" w:hAnsi="Arial" w:hint="cs"/>
          <w:noProof w:val="0"/>
          <w:rtl/>
        </w:rPr>
        <w:t xml:space="preserve">. </w:t>
      </w:r>
      <w:r w:rsidR="00B63B41">
        <w:rPr>
          <w:rFonts w:ascii="Arial" w:hAnsi="Arial" w:hint="cs"/>
          <w:noProof w:val="0"/>
          <w:rtl/>
        </w:rPr>
        <w:t>הואיל והתביעה היא בינם לבין מי שבאה בנע</w:t>
      </w:r>
      <w:r w:rsidR="00FD76D5">
        <w:rPr>
          <w:rFonts w:ascii="Arial" w:hAnsi="Arial" w:hint="cs"/>
          <w:noProof w:val="0"/>
          <w:rtl/>
        </w:rPr>
        <w:t>לי אביהם המנוח</w:t>
      </w:r>
      <w:r w:rsidR="00B63B41">
        <w:rPr>
          <w:rFonts w:ascii="Arial" w:hAnsi="Arial" w:hint="cs"/>
          <w:noProof w:val="0"/>
          <w:rtl/>
        </w:rPr>
        <w:t xml:space="preserve"> כזוכה היחידה לפי צוואתו</w:t>
      </w:r>
      <w:r w:rsidR="00FD76D5">
        <w:rPr>
          <w:rFonts w:ascii="Arial" w:hAnsi="Arial" w:hint="cs"/>
          <w:noProof w:val="0"/>
          <w:rtl/>
        </w:rPr>
        <w:t>,</w:t>
      </w:r>
      <w:r w:rsidR="00B63B41">
        <w:rPr>
          <w:rFonts w:ascii="Arial" w:hAnsi="Arial" w:hint="cs"/>
          <w:noProof w:val="0"/>
          <w:rtl/>
        </w:rPr>
        <w:t xml:space="preserve"> מתקיים לגביהם התנאי הראשון. התובעת 1 היא ב</w:t>
      </w:r>
      <w:r w:rsidR="00EC639B">
        <w:rPr>
          <w:rFonts w:ascii="Arial" w:hAnsi="Arial" w:hint="cs"/>
          <w:noProof w:val="0"/>
          <w:rtl/>
        </w:rPr>
        <w:t xml:space="preserve">ת זוגו לשעבר של המנוח. לטענת הנתבעת, הואיל ושטרי החוב נחתמו שנים ארוכות לאחר שהמנוח והתובעת 1 התגרשו, נושא התובענה אינו נובע מהקשר שהיה בין המנוח לתובעת בתקופה בה היו בני זוג ומשכך היא אינה עונה להגדרת "בן משפחתו" בסעיף 1(ב)(א) שלשונו: </w:t>
      </w:r>
      <w:r w:rsidR="00EC639B" w:rsidRPr="00EC639B">
        <w:rPr>
          <w:rFonts w:ascii="Arial" w:hAnsi="Arial" w:hint="cs"/>
          <w:b/>
          <w:bCs/>
          <w:noProof w:val="0"/>
          <w:rtl/>
        </w:rPr>
        <w:t>"</w:t>
      </w:r>
      <w:r w:rsidRPr="008F7152">
        <w:rPr>
          <w:rFonts w:ascii="Calibri" w:eastAsia="Calibri" w:hAnsi="Calibri" w:cs="Arial"/>
          <w:noProof w:val="0"/>
          <w:sz w:val="22"/>
          <w:szCs w:val="22"/>
          <w:rtl/>
        </w:rPr>
        <w:t>(</w:t>
      </w:r>
      <w:r w:rsidRPr="008F7152">
        <w:rPr>
          <w:rFonts w:ascii="David" w:eastAsia="Calibri" w:hAnsi="David"/>
          <w:b/>
          <w:bCs/>
          <w:noProof w:val="0"/>
          <w:rtl/>
        </w:rPr>
        <w:t>א)</w:t>
      </w:r>
      <w:r w:rsidRPr="008F7152">
        <w:rPr>
          <w:rFonts w:ascii="Calibri" w:eastAsia="Calibri" w:hAnsi="Calibri" w:cs="Arial"/>
          <w:noProof w:val="0"/>
          <w:sz w:val="22"/>
          <w:szCs w:val="22"/>
          <w:rtl/>
        </w:rPr>
        <w:t xml:space="preserve"> </w:t>
      </w:r>
      <w:r w:rsidRPr="008F7152">
        <w:rPr>
          <w:rFonts w:ascii="Arial" w:hAnsi="Arial"/>
          <w:b/>
          <w:bCs/>
          <w:noProof w:val="0"/>
          <w:rtl/>
        </w:rPr>
        <w:t>בן זוגו, לרבות הידועה בציבור כאישתו, בן זוגו לשעבר, בן זוגו שנישואיו עמו פקעו ובלבד שנושא התובענה נובע מהקשר שהיה</w:t>
      </w:r>
      <w:r w:rsidR="00EC639B">
        <w:rPr>
          <w:rFonts w:ascii="Arial" w:hAnsi="Arial"/>
          <w:b/>
          <w:bCs/>
          <w:noProof w:val="0"/>
          <w:rtl/>
        </w:rPr>
        <w:t xml:space="preserve"> ביניהם בתקופה שבה היו בני זוג</w:t>
      </w:r>
      <w:r w:rsidR="00EC639B">
        <w:rPr>
          <w:rFonts w:ascii="Arial" w:hAnsi="Arial" w:hint="cs"/>
          <w:b/>
          <w:bCs/>
          <w:noProof w:val="0"/>
          <w:rtl/>
        </w:rPr>
        <w:t>"</w:t>
      </w:r>
      <w:r w:rsidR="00EC639B" w:rsidRPr="00EC639B">
        <w:rPr>
          <w:rFonts w:ascii="Arial" w:hAnsi="Arial" w:hint="cs"/>
          <w:noProof w:val="0"/>
          <w:rtl/>
        </w:rPr>
        <w:t xml:space="preserve">. </w:t>
      </w:r>
      <w:r w:rsidR="00EC639B">
        <w:rPr>
          <w:rFonts w:ascii="Arial" w:hAnsi="Arial" w:hint="cs"/>
          <w:noProof w:val="0"/>
          <w:rtl/>
        </w:rPr>
        <w:t>גם אם יש מקום לקבל את הפרשנות שמבקשת הנתבעת להעניק לסעיף, איני מקבלת את הטענה שהתביעה כאן אינה נובעת מהקשר הזוגי שבין התובעת 1 לבין המנוח. אמנם מבחינה כרונולוגית שטרי החוב נחתמו אחרי שהמנוח והתובעת 1 נפרדו, אך אלמלא חיו כבני זוג, ניתן להניח ששטרי החוב לא היו נחתמים כלל.</w:t>
      </w:r>
      <w:r w:rsidR="00BD6856">
        <w:rPr>
          <w:rFonts w:ascii="David" w:eastAsia="Calibri" w:hAnsi="David" w:hint="cs"/>
          <w:noProof w:val="0"/>
          <w:rtl/>
        </w:rPr>
        <w:t xml:space="preserve"> העובדה שחלק משטרי החוב נחתמו מול נאמנויות בהם ילדיהם של התובעת 1 והמנוח הם הנהנים, והעובדה שהתובעת 1 חתמה כמלווה גם על שטר הח</w:t>
      </w:r>
      <w:r w:rsidR="00886FA1">
        <w:rPr>
          <w:rFonts w:ascii="David" w:eastAsia="Calibri" w:hAnsi="David" w:hint="cs"/>
          <w:noProof w:val="0"/>
          <w:rtl/>
        </w:rPr>
        <w:t>וב בו ההלוואה ניטלה מנאמנות ק'</w:t>
      </w:r>
      <w:r w:rsidR="00BD6856">
        <w:rPr>
          <w:rFonts w:ascii="David" w:eastAsia="Calibri" w:hAnsi="David" w:hint="cs"/>
          <w:noProof w:val="0"/>
          <w:rtl/>
        </w:rPr>
        <w:t xml:space="preserve"> </w:t>
      </w:r>
      <w:r w:rsidR="00BD6856">
        <w:rPr>
          <w:rFonts w:ascii="David" w:eastAsia="Calibri" w:hAnsi="David"/>
          <w:noProof w:val="0"/>
          <w:rtl/>
        </w:rPr>
        <w:t>–</w:t>
      </w:r>
      <w:r w:rsidR="00BD6856">
        <w:rPr>
          <w:rFonts w:ascii="David" w:eastAsia="Calibri" w:hAnsi="David" w:hint="cs"/>
          <w:noProof w:val="0"/>
          <w:rtl/>
        </w:rPr>
        <w:t xml:space="preserve"> תומכות במסקנה כי מדובר במערכת משפחתית וכי היחסים המשפחתיים היוו בסיס לשטרי החוב על יסודם הוגשה התביעה. </w:t>
      </w:r>
      <w:r w:rsidR="00FD76D5">
        <w:rPr>
          <w:rFonts w:ascii="David" w:eastAsia="Calibri" w:hAnsi="David" w:hint="cs"/>
          <w:noProof w:val="0"/>
          <w:rtl/>
        </w:rPr>
        <w:t xml:space="preserve">על פניו, </w:t>
      </w:r>
      <w:r w:rsidR="00BD6856">
        <w:rPr>
          <w:rFonts w:ascii="David" w:eastAsia="Calibri" w:hAnsi="David" w:hint="cs"/>
          <w:noProof w:val="0"/>
          <w:rtl/>
        </w:rPr>
        <w:t>אין מקום להפריד כאן בין הסכסוך מול ילדיו של המנו</w:t>
      </w:r>
      <w:r w:rsidR="00FD76D5">
        <w:rPr>
          <w:rFonts w:ascii="David" w:eastAsia="Calibri" w:hAnsi="David" w:hint="cs"/>
          <w:noProof w:val="0"/>
          <w:rtl/>
        </w:rPr>
        <w:t>ח לבין הסכסוך מול רעייתו לשעבר, אלא מדובר בסכסוך באשר לביצוע שורת שטרי חוב שנחתמו כחלק ממערכת היחסים המשפחתית.</w:t>
      </w:r>
    </w:p>
    <w:p w:rsidR="00BD6856" w:rsidRDefault="00BD6856" w:rsidP="00BD6856">
      <w:pPr>
        <w:pStyle w:val="ac"/>
        <w:spacing w:line="360" w:lineRule="auto"/>
        <w:ind w:left="567"/>
        <w:jc w:val="both"/>
        <w:rPr>
          <w:rFonts w:ascii="David" w:eastAsia="Calibri" w:hAnsi="David"/>
          <w:noProof w:val="0"/>
        </w:rPr>
      </w:pPr>
    </w:p>
    <w:p w:rsidR="008C7A47" w:rsidRDefault="00221495" w:rsidP="00FD76D5">
      <w:pPr>
        <w:pStyle w:val="ac"/>
        <w:numPr>
          <w:ilvl w:val="0"/>
          <w:numId w:val="9"/>
        </w:numPr>
        <w:spacing w:line="360" w:lineRule="auto"/>
        <w:jc w:val="both"/>
        <w:rPr>
          <w:rFonts w:ascii="David" w:eastAsia="Calibri" w:hAnsi="David"/>
          <w:noProof w:val="0"/>
        </w:rPr>
      </w:pPr>
      <w:r w:rsidRPr="00BD6856">
        <w:rPr>
          <w:rFonts w:ascii="David" w:eastAsia="Calibri" w:hAnsi="David"/>
          <w:noProof w:val="0"/>
          <w:rtl/>
        </w:rPr>
        <w:t xml:space="preserve">אשר לתנאי השני שעניינו עילת הסכסוך: </w:t>
      </w:r>
      <w:r w:rsidR="00FD76D5">
        <w:rPr>
          <w:rFonts w:ascii="David" w:eastAsia="Calibri" w:hAnsi="David" w:hint="cs"/>
          <w:noProof w:val="0"/>
          <w:rtl/>
        </w:rPr>
        <w:t>על פי הפסיקה</w:t>
      </w:r>
      <w:r w:rsidRPr="00BD6856">
        <w:rPr>
          <w:rFonts w:ascii="David" w:eastAsia="Calibri" w:hAnsi="David"/>
          <w:noProof w:val="0"/>
          <w:rtl/>
        </w:rPr>
        <w:t>, כי יש לפרש את המונח "עילה" כמסמל מעין קשר סיבתי בין התובענה לבין הסכסוך המשפחתי. על יסוד זה, נקבע כי על מנת שתובענה אזרחית תבוא בגדר סמכותו העניינית של בית המשפט לענייני משפחה, יש להוכיח "שהסכסוך המשפחתי תרם תרומה נכבדה וחשובה להיווצרותה של עילת התביעה". לא די בקשר רחוק וזניח, אך גם אין צורך שהסכסוך המשפחתי יהא ה</w:t>
      </w:r>
      <w:r w:rsidR="00FD76D5">
        <w:rPr>
          <w:rFonts w:ascii="David" w:eastAsia="Calibri" w:hAnsi="David"/>
          <w:noProof w:val="0"/>
          <w:rtl/>
        </w:rPr>
        <w:t>סיבה הבלעדית לגיבוש עילת התביעה</w:t>
      </w:r>
      <w:r w:rsidRPr="00BD6856">
        <w:rPr>
          <w:rFonts w:ascii="David" w:eastAsia="Calibri" w:hAnsi="David"/>
          <w:noProof w:val="0"/>
          <w:rtl/>
        </w:rPr>
        <w:t xml:space="preserve"> (רע"א 6558/99 </w:t>
      </w:r>
      <w:r w:rsidRPr="00BD6856">
        <w:rPr>
          <w:rFonts w:ascii="David" w:eastAsia="Calibri" w:hAnsi="David"/>
          <w:b/>
          <w:bCs/>
          <w:noProof w:val="0"/>
          <w:rtl/>
        </w:rPr>
        <w:t>חבס נ חבס</w:t>
      </w:r>
      <w:r w:rsidR="00FD76D5">
        <w:rPr>
          <w:rFonts w:ascii="David" w:eastAsia="Calibri" w:hAnsi="David" w:hint="cs"/>
          <w:b/>
          <w:bCs/>
          <w:noProof w:val="0"/>
          <w:rtl/>
        </w:rPr>
        <w:t>,</w:t>
      </w:r>
      <w:r w:rsidRPr="00BD6856">
        <w:rPr>
          <w:rFonts w:ascii="David" w:eastAsia="Calibri" w:hAnsi="David"/>
          <w:b/>
          <w:bCs/>
          <w:noProof w:val="0"/>
          <w:rtl/>
        </w:rPr>
        <w:t xml:space="preserve"> </w:t>
      </w:r>
      <w:r w:rsidR="00FD76D5">
        <w:rPr>
          <w:rFonts w:ascii="David" w:eastAsia="Calibri" w:hAnsi="David"/>
          <w:noProof w:val="0"/>
          <w:rtl/>
        </w:rPr>
        <w:t>פ"ד נד(4)</w:t>
      </w:r>
      <w:r w:rsidR="00FD76D5">
        <w:rPr>
          <w:rFonts w:ascii="David" w:eastAsia="Calibri" w:hAnsi="David" w:hint="cs"/>
          <w:noProof w:val="0"/>
          <w:rtl/>
        </w:rPr>
        <w:t xml:space="preserve"> </w:t>
      </w:r>
      <w:r w:rsidR="00FD76D5">
        <w:rPr>
          <w:rFonts w:ascii="David" w:eastAsia="Calibri" w:hAnsi="David"/>
          <w:noProof w:val="0"/>
          <w:rtl/>
        </w:rPr>
        <w:t>337</w:t>
      </w:r>
      <w:r w:rsidR="00FD76D5">
        <w:rPr>
          <w:rFonts w:ascii="David" w:eastAsia="Calibri" w:hAnsi="David" w:hint="cs"/>
          <w:noProof w:val="0"/>
          <w:rtl/>
        </w:rPr>
        <w:t xml:space="preserve"> (</w:t>
      </w:r>
      <w:r w:rsidR="00FD76D5">
        <w:rPr>
          <w:rFonts w:ascii="David" w:eastAsia="Calibri" w:hAnsi="David"/>
          <w:noProof w:val="0"/>
          <w:rtl/>
        </w:rPr>
        <w:t>2000)</w:t>
      </w:r>
      <w:r w:rsidRPr="00BD6856">
        <w:rPr>
          <w:rFonts w:ascii="David" w:eastAsia="Calibri" w:hAnsi="David"/>
          <w:noProof w:val="0"/>
          <w:rtl/>
        </w:rPr>
        <w:t xml:space="preserve">; רע"א 8368/18 </w:t>
      </w:r>
      <w:r w:rsidRPr="00BD6856">
        <w:rPr>
          <w:rFonts w:ascii="David" w:eastAsia="Calibri" w:hAnsi="David"/>
          <w:b/>
          <w:bCs/>
          <w:noProof w:val="0"/>
          <w:rtl/>
        </w:rPr>
        <w:t>פלונית נ' פלוני</w:t>
      </w:r>
      <w:r w:rsidR="008C7A47">
        <w:rPr>
          <w:rFonts w:ascii="David" w:eastAsia="Calibri" w:hAnsi="David"/>
          <w:noProof w:val="0"/>
          <w:rtl/>
        </w:rPr>
        <w:t xml:space="preserve"> (11.2.2020)).</w:t>
      </w:r>
    </w:p>
    <w:p w:rsidR="008C7A47" w:rsidRPr="00FD76D5" w:rsidRDefault="008C7A47" w:rsidP="008C7A47">
      <w:pPr>
        <w:pStyle w:val="ac"/>
        <w:rPr>
          <w:rFonts w:ascii="David" w:eastAsia="Calibri" w:hAnsi="David"/>
          <w:noProof w:val="0"/>
          <w:rtl/>
        </w:rPr>
      </w:pPr>
    </w:p>
    <w:p w:rsidR="008C7A47" w:rsidRDefault="00221495" w:rsidP="00FD76D5">
      <w:pPr>
        <w:pStyle w:val="ac"/>
        <w:spacing w:line="360" w:lineRule="auto"/>
        <w:ind w:left="567"/>
        <w:jc w:val="both"/>
        <w:rPr>
          <w:rFonts w:ascii="David" w:eastAsia="Calibri" w:hAnsi="David"/>
          <w:noProof w:val="0"/>
          <w:rtl/>
        </w:rPr>
      </w:pPr>
      <w:r w:rsidRPr="00BD6856">
        <w:rPr>
          <w:rFonts w:ascii="David" w:eastAsia="Calibri" w:hAnsi="David"/>
          <w:noProof w:val="0"/>
          <w:rtl/>
        </w:rPr>
        <w:t>במקרה שלפניי</w:t>
      </w:r>
      <w:r w:rsidR="00BD6856">
        <w:rPr>
          <w:rFonts w:ascii="David" w:eastAsia="Calibri" w:hAnsi="David" w:hint="cs"/>
          <w:noProof w:val="0"/>
          <w:rtl/>
        </w:rPr>
        <w:t>, נראה שעילת התביעה צמחה על ר</w:t>
      </w:r>
      <w:r w:rsidR="008C7A47">
        <w:rPr>
          <w:rFonts w:ascii="David" w:eastAsia="Calibri" w:hAnsi="David" w:hint="cs"/>
          <w:noProof w:val="0"/>
          <w:rtl/>
        </w:rPr>
        <w:t xml:space="preserve">קע היחסים המשפחתיים. כאמור, דומה שאלמלא היחסים המשפחתיים לא היו נחתמים שטרי החוב. זאת ועוד, טענתם העיקרית של התובעים עליה מבוססת התביעה היא, שעל יסוד היחסים המשפחתיים, סוכם בינם לבין המנוח כי חרף מועדי הפירעון הנקובים בשטרי החוב, הכספים שמנוח לווה ימשיכו לשמש אותו בחייו והחוב ייפרע לאחר פטירתו מעיזבונו. מכאן, </w:t>
      </w:r>
      <w:r w:rsidR="00FD76D5">
        <w:rPr>
          <w:rFonts w:ascii="David" w:eastAsia="Calibri" w:hAnsi="David" w:hint="cs"/>
          <w:noProof w:val="0"/>
          <w:rtl/>
        </w:rPr>
        <w:t xml:space="preserve">ניתן להסיק לכאורה </w:t>
      </w:r>
      <w:r w:rsidR="008C7A47">
        <w:rPr>
          <w:rFonts w:ascii="David" w:eastAsia="Calibri" w:hAnsi="David" w:hint="cs"/>
          <w:noProof w:val="0"/>
          <w:rtl/>
        </w:rPr>
        <w:t>ש</w:t>
      </w:r>
      <w:r w:rsidRPr="00BD6856">
        <w:rPr>
          <w:rFonts w:ascii="David" w:eastAsia="Calibri" w:hAnsi="David"/>
          <w:noProof w:val="0"/>
          <w:rtl/>
        </w:rPr>
        <w:t xml:space="preserve">לקשרים המשפחתיים תרומה מכרעת לסכסוך. </w:t>
      </w:r>
    </w:p>
    <w:p w:rsidR="002B3D81" w:rsidRDefault="002B3D81" w:rsidP="002B3D81">
      <w:pPr>
        <w:spacing w:line="360" w:lineRule="auto"/>
        <w:jc w:val="both"/>
        <w:rPr>
          <w:rFonts w:ascii="David" w:eastAsia="Calibri" w:hAnsi="David"/>
          <w:noProof w:val="0"/>
          <w:rtl/>
        </w:rPr>
      </w:pPr>
    </w:p>
    <w:p w:rsidR="002B3D81" w:rsidRPr="002B3D81" w:rsidRDefault="002B3D81" w:rsidP="002B3D81">
      <w:pPr>
        <w:spacing w:line="360" w:lineRule="auto"/>
        <w:jc w:val="both"/>
        <w:rPr>
          <w:rFonts w:ascii="David" w:eastAsia="Calibri" w:hAnsi="David"/>
          <w:b/>
          <w:bCs/>
          <w:noProof w:val="0"/>
        </w:rPr>
      </w:pPr>
      <w:r w:rsidRPr="002B3D81">
        <w:rPr>
          <w:rFonts w:ascii="David" w:eastAsia="Calibri" w:hAnsi="David" w:hint="cs"/>
          <w:b/>
          <w:bCs/>
          <w:noProof w:val="0"/>
          <w:rtl/>
        </w:rPr>
        <w:lastRenderedPageBreak/>
        <w:t>ד. לסיכום:</w:t>
      </w:r>
    </w:p>
    <w:p w:rsidR="008C7A47" w:rsidRDefault="008C7A47" w:rsidP="008C7A47">
      <w:pPr>
        <w:spacing w:line="360" w:lineRule="auto"/>
        <w:jc w:val="both"/>
        <w:rPr>
          <w:rFonts w:ascii="David" w:eastAsia="Calibri" w:hAnsi="David"/>
          <w:noProof w:val="0"/>
        </w:rPr>
      </w:pPr>
    </w:p>
    <w:p w:rsidR="002B3D81" w:rsidRDefault="002B3D81" w:rsidP="002B3D81">
      <w:pPr>
        <w:pStyle w:val="ac"/>
        <w:numPr>
          <w:ilvl w:val="0"/>
          <w:numId w:val="9"/>
        </w:numPr>
        <w:spacing w:line="360" w:lineRule="auto"/>
        <w:jc w:val="both"/>
        <w:rPr>
          <w:rFonts w:ascii="David" w:eastAsia="Calibri" w:hAnsi="David"/>
          <w:noProof w:val="0"/>
        </w:rPr>
      </w:pPr>
      <w:r>
        <w:rPr>
          <w:rFonts w:ascii="David" w:eastAsia="Calibri" w:hAnsi="David" w:hint="cs"/>
          <w:noProof w:val="0"/>
          <w:rtl/>
        </w:rPr>
        <w:t xml:space="preserve">בהתאם לאמור לעיל, </w:t>
      </w:r>
      <w:r w:rsidR="00221495" w:rsidRPr="008C7A47">
        <w:rPr>
          <w:rFonts w:ascii="David" w:eastAsia="Calibri" w:hAnsi="David"/>
          <w:noProof w:val="0"/>
          <w:rtl/>
        </w:rPr>
        <w:t xml:space="preserve">בית המשפט בישראל אינו הפורום הנאות לדון </w:t>
      </w:r>
      <w:r>
        <w:rPr>
          <w:rFonts w:ascii="David" w:eastAsia="Calibri" w:hAnsi="David" w:hint="cs"/>
          <w:noProof w:val="0"/>
          <w:rtl/>
        </w:rPr>
        <w:t>בתביעה.</w:t>
      </w:r>
    </w:p>
    <w:p w:rsidR="002B3D81" w:rsidRDefault="002B3D81" w:rsidP="002B3D81">
      <w:pPr>
        <w:pStyle w:val="ac"/>
        <w:spacing w:line="360" w:lineRule="auto"/>
        <w:ind w:left="567"/>
        <w:jc w:val="both"/>
        <w:rPr>
          <w:rFonts w:ascii="David" w:eastAsia="Calibri" w:hAnsi="David"/>
          <w:noProof w:val="0"/>
          <w:rtl/>
        </w:rPr>
      </w:pPr>
      <w:r>
        <w:rPr>
          <w:rFonts w:ascii="David" w:eastAsia="Calibri" w:hAnsi="David" w:hint="cs"/>
          <w:noProof w:val="0"/>
          <w:rtl/>
        </w:rPr>
        <w:t xml:space="preserve">על כן אני מורה על מחיקת התביעה. </w:t>
      </w:r>
    </w:p>
    <w:p w:rsidR="002B3D81" w:rsidRDefault="002B3D81" w:rsidP="00FD76D5">
      <w:pPr>
        <w:pStyle w:val="ac"/>
        <w:spacing w:line="360" w:lineRule="auto"/>
        <w:ind w:left="567"/>
        <w:jc w:val="both"/>
        <w:rPr>
          <w:rFonts w:ascii="David" w:eastAsia="Calibri" w:hAnsi="David"/>
          <w:noProof w:val="0"/>
          <w:rtl/>
        </w:rPr>
      </w:pPr>
      <w:r>
        <w:rPr>
          <w:rFonts w:ascii="David" w:eastAsia="Calibri" w:hAnsi="David" w:hint="cs"/>
          <w:noProof w:val="0"/>
          <w:rtl/>
        </w:rPr>
        <w:t xml:space="preserve">בשים לב לכך שלא הוגש כתב הגנה וטרם החל בירור ההליך לעיצומו, ומנגד להיקף הטיעון בבקשה לסילוק על הסף ולכך שהתקיים בבקשה דיון, </w:t>
      </w:r>
      <w:r w:rsidR="00221495" w:rsidRPr="00221495">
        <w:rPr>
          <w:rFonts w:ascii="David" w:eastAsia="Calibri" w:hAnsi="David"/>
          <w:noProof w:val="0"/>
          <w:rtl/>
        </w:rPr>
        <w:t xml:space="preserve">התובעים </w:t>
      </w:r>
      <w:r>
        <w:rPr>
          <w:rFonts w:ascii="David" w:eastAsia="Calibri" w:hAnsi="David" w:hint="cs"/>
          <w:noProof w:val="0"/>
          <w:rtl/>
        </w:rPr>
        <w:t xml:space="preserve">ישלמו לנתבעת הוצאות משפט ושכ"ט עו"ד בסך </w:t>
      </w:r>
      <w:r w:rsidR="00FD76D5">
        <w:rPr>
          <w:rFonts w:ascii="David" w:eastAsia="Calibri" w:hAnsi="David" w:hint="cs"/>
          <w:noProof w:val="0"/>
          <w:rtl/>
        </w:rPr>
        <w:t xml:space="preserve">10,000 </w:t>
      </w:r>
      <w:r>
        <w:rPr>
          <w:rFonts w:ascii="David" w:eastAsia="Calibri" w:hAnsi="David" w:hint="cs"/>
          <w:noProof w:val="0"/>
          <w:rtl/>
        </w:rPr>
        <w:t>₪</w:t>
      </w:r>
      <w:r w:rsidR="00221495" w:rsidRPr="00221495">
        <w:rPr>
          <w:rFonts w:ascii="David" w:eastAsia="Calibri" w:hAnsi="David"/>
          <w:noProof w:val="0"/>
          <w:rtl/>
        </w:rPr>
        <w:t xml:space="preserve">. </w:t>
      </w:r>
    </w:p>
    <w:p w:rsidR="00FD76D5" w:rsidRDefault="00FD76D5" w:rsidP="002B3D81">
      <w:pPr>
        <w:pStyle w:val="ac"/>
        <w:spacing w:line="360" w:lineRule="auto"/>
        <w:ind w:left="567"/>
        <w:jc w:val="both"/>
        <w:rPr>
          <w:rFonts w:ascii="David" w:eastAsia="Calibri" w:hAnsi="David"/>
          <w:noProof w:val="0"/>
          <w:rtl/>
        </w:rPr>
      </w:pPr>
    </w:p>
    <w:p w:rsidR="00FA7282" w:rsidRDefault="00221495" w:rsidP="00FA7282">
      <w:pPr>
        <w:pStyle w:val="ac"/>
        <w:spacing w:line="360" w:lineRule="auto"/>
        <w:ind w:left="567"/>
        <w:jc w:val="both"/>
        <w:rPr>
          <w:rFonts w:ascii="David" w:eastAsia="Calibri" w:hAnsi="David"/>
          <w:noProof w:val="0"/>
          <w:rtl/>
        </w:rPr>
      </w:pPr>
      <w:r w:rsidRPr="00221495">
        <w:rPr>
          <w:rFonts w:ascii="David" w:eastAsia="Calibri" w:hAnsi="David"/>
          <w:noProof w:val="0"/>
          <w:rtl/>
        </w:rPr>
        <w:t>המזכיר</w:t>
      </w:r>
      <w:r w:rsidR="00FA7282">
        <w:rPr>
          <w:rFonts w:ascii="David" w:eastAsia="Calibri" w:hAnsi="David"/>
          <w:noProof w:val="0"/>
          <w:rtl/>
        </w:rPr>
        <w:t>ות תמציא לצדדים ותסגור את התיק.</w:t>
      </w:r>
    </w:p>
    <w:p w:rsidR="00FA7282" w:rsidRDefault="00FA7282" w:rsidP="00FA7282">
      <w:pPr>
        <w:pStyle w:val="ac"/>
        <w:spacing w:line="360" w:lineRule="auto"/>
        <w:ind w:left="567"/>
        <w:jc w:val="both"/>
        <w:rPr>
          <w:rFonts w:ascii="David" w:eastAsia="Calibri" w:hAnsi="David"/>
          <w:noProof w:val="0"/>
          <w:rtl/>
        </w:rPr>
      </w:pPr>
    </w:p>
    <w:p w:rsidR="00221495" w:rsidRPr="00221495" w:rsidRDefault="002B3D81" w:rsidP="00FA7282">
      <w:pPr>
        <w:pStyle w:val="ac"/>
        <w:spacing w:line="360" w:lineRule="auto"/>
        <w:ind w:left="567"/>
        <w:jc w:val="both"/>
        <w:rPr>
          <w:rFonts w:ascii="David" w:eastAsia="Calibri" w:hAnsi="David"/>
          <w:noProof w:val="0"/>
          <w:rtl/>
        </w:rPr>
      </w:pPr>
      <w:r>
        <w:rPr>
          <w:rFonts w:ascii="David" w:eastAsia="Calibri" w:hAnsi="David" w:hint="cs"/>
          <w:noProof w:val="0"/>
          <w:rtl/>
        </w:rPr>
        <w:t xml:space="preserve">ההחלטה מותרת </w:t>
      </w:r>
      <w:r w:rsidR="00221495" w:rsidRPr="00221495">
        <w:rPr>
          <w:rFonts w:ascii="David" w:eastAsia="Calibri" w:hAnsi="David"/>
          <w:noProof w:val="0"/>
          <w:rtl/>
        </w:rPr>
        <w:t xml:space="preserve">לפרסום בהשמטת פרטים מזהים. </w:t>
      </w:r>
    </w:p>
    <w:p w:rsidR="00094813" w:rsidRDefault="00094813" w:rsidP="00AE02E1">
      <w:pPr>
        <w:spacing w:line="360" w:lineRule="auto"/>
        <w:jc w:val="both"/>
        <w:rPr>
          <w:rFonts w:ascii="Arial" w:hAnsi="Arial"/>
          <w:noProof w:val="0"/>
          <w:rtl/>
        </w:rPr>
      </w:pPr>
    </w:p>
    <w:p w:rsidR="00094813" w:rsidRDefault="00094813" w:rsidP="00AE02E1">
      <w:pPr>
        <w:spacing w:line="360" w:lineRule="auto"/>
        <w:jc w:val="both"/>
        <w:rPr>
          <w:rFonts w:ascii="Arial" w:hAnsi="Arial"/>
          <w:noProof w:val="0"/>
          <w:rtl/>
        </w:rPr>
      </w:pPr>
    </w:p>
    <w:p w:rsidR="002914D6" w:rsidRDefault="00011212" w:rsidP="00AE02E1">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ב' סיוון תשפ"ג</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22 מאי 2023</w:t>
          </w:r>
        </w:sdtContent>
      </w:sdt>
      <w:r>
        <w:rPr>
          <w:rFonts w:ascii="Arial" w:hAnsi="Arial"/>
          <w:noProof w:val="0"/>
          <w:rtl/>
        </w:rPr>
        <w:t>, בהעדר הצדדים.</w:t>
      </w:r>
    </w:p>
    <w:p w:rsidR="002914D6" w:rsidRDefault="002914D6" w:rsidP="00AE02E1">
      <w:pPr>
        <w:spacing w:line="360" w:lineRule="auto"/>
        <w:jc w:val="both"/>
        <w:rPr>
          <w:rFonts w:ascii="Arial" w:hAnsi="Arial"/>
          <w:noProof w:val="0"/>
          <w:rtl/>
        </w:rPr>
      </w:pPr>
    </w:p>
    <w:p w:rsidR="002914D6" w:rsidRDefault="008C13F0" w:rsidP="00AE02E1">
      <w:pPr>
        <w:spacing w:line="360" w:lineRule="auto"/>
        <w:ind w:left="3600" w:firstLine="720"/>
        <w:jc w:val="both"/>
      </w:pPr>
      <w:sdt>
        <w:sdtPr>
          <w:rPr>
            <w:rtl/>
          </w:rPr>
          <w:alias w:val="MergeField"/>
          <w:tag w:val="1237"/>
          <w:id w:val="442581856"/>
        </w:sdtPr>
        <w:sdtEndPr/>
        <w:sdtContent>
          <w:r w:rsidR="00625976">
            <w:drawing>
              <wp:inline distT="0" distB="0" distL="0" distR="0" wp14:editId="50D07946">
                <wp:extent cx="1333500"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1333500" cy="847725"/>
                        </a:xfrm>
                        <a:prstGeom prst="rect">
                          <a:avLst/>
                        </a:prstGeom>
                      </pic:spPr>
                    </pic:pic>
                  </a:graphicData>
                </a:graphic>
              </wp:inline>
            </w:drawing>
          </w:r>
        </w:sdtContent>
      </w:sdt>
    </w:p>
    <w:p w:rsidR="002914D6" w:rsidRDefault="002914D6" w:rsidP="00AE02E1">
      <w:pPr>
        <w:spacing w:line="360" w:lineRule="auto"/>
        <w:ind w:left="3600" w:firstLine="720"/>
        <w:jc w:val="both"/>
        <w:rPr>
          <w:rFonts w:ascii="Arial" w:hAnsi="Arial"/>
          <w:noProof w:val="0"/>
          <w:rtl/>
        </w:rPr>
      </w:pPr>
    </w:p>
    <w:p w:rsidR="002914D6" w:rsidRDefault="002914D6" w:rsidP="00AE02E1">
      <w:pPr>
        <w:spacing w:line="360" w:lineRule="auto"/>
        <w:jc w:val="both"/>
        <w:rPr>
          <w:rFonts w:ascii="Arial" w:hAnsi="Arial"/>
          <w:noProof w:val="0"/>
          <w:rtl/>
        </w:rPr>
      </w:pPr>
    </w:p>
    <w:sectPr w:rsidR="002914D6" w:rsidSect="002914D6">
      <w:headerReference w:type="default" r:id="rId13"/>
      <w:footerReference w:type="defaul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13F0" w:rsidRDefault="008C13F0">
      <w:r>
        <w:separator/>
      </w:r>
    </w:p>
  </w:endnote>
  <w:endnote w:type="continuationSeparator" w:id="0">
    <w:p w:rsidR="008C13F0" w:rsidRDefault="008C1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haroni">
    <w:panose1 w:val="02010803020104030203"/>
    <w:charset w:val="00"/>
    <w:family w:val="auto"/>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563D12">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563D12">
      <w:rPr>
        <w:rStyle w:val="ab"/>
        <w:rtl/>
      </w:rPr>
      <w:t>12</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13F0" w:rsidRDefault="008C13F0">
      <w:r>
        <w:separator/>
      </w:r>
    </w:p>
  </w:footnote>
  <w:footnote w:type="continuationSeparator" w:id="0">
    <w:p w:rsidR="008C13F0" w:rsidRDefault="008C1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2914D6" w:rsidTr="00FD6AFC">
      <w:trPr>
        <w:trHeight w:hRule="exact" w:val="418"/>
        <w:jc w:val="center"/>
      </w:trPr>
      <w:sdt>
        <w:sdtPr>
          <w:rPr>
            <w:rtl/>
          </w:rPr>
          <w:alias w:val="1174"/>
          <w:tag w:val="1174"/>
          <w:id w:val="-1271863099"/>
          <w:text/>
        </w:sdtPr>
        <w:sdtEndPr/>
        <w:sdtContent>
          <w:tc>
            <w:tcPr>
              <w:tcW w:w="8505" w:type="dxa"/>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rsidTr="00FD6AFC">
      <w:trPr>
        <w:trHeight w:val="337"/>
        <w:jc w:val="center"/>
      </w:trPr>
      <w:tc>
        <w:tcPr>
          <w:tcW w:w="8505" w:type="dxa"/>
        </w:tcPr>
        <w:p w:rsidR="002914D6" w:rsidRPr="00FD6AFC" w:rsidRDefault="008C13F0" w:rsidP="00C1066D">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תמ"ש</w:t>
              </w:r>
            </w:sdtContent>
          </w:sdt>
          <w:r w:rsidR="00011212">
            <w:rPr>
              <w:b/>
              <w:bCs/>
              <w:noProof w:val="0"/>
              <w:sz w:val="26"/>
              <w:szCs w:val="26"/>
              <w:rtl/>
            </w:rPr>
            <w:t xml:space="preserve"> </w:t>
          </w:r>
          <w:sdt>
            <w:sdtPr>
              <w:rPr>
                <w:rtl/>
              </w:rPr>
              <w:alias w:val="1171"/>
              <w:tag w:val="1171"/>
              <w:id w:val="-1035651213"/>
              <w:text w:multiLine="1"/>
            </w:sdtPr>
            <w:sdtEndPr/>
            <w:sdtContent>
              <w:r w:rsidR="00094813">
                <w:rPr>
                  <w:b/>
                  <w:bCs/>
                  <w:noProof w:val="0"/>
                  <w:sz w:val="26"/>
                  <w:szCs w:val="26"/>
                  <w:rtl/>
                </w:rPr>
                <w:t>43022-12-21</w:t>
              </w:r>
            </w:sdtContent>
          </w:sdt>
          <w:r w:rsidR="00011212">
            <w:rPr>
              <w:b/>
              <w:bCs/>
              <w:noProof w:val="0"/>
              <w:sz w:val="26"/>
              <w:szCs w:val="26"/>
              <w:rtl/>
            </w:rPr>
            <w:t xml:space="preserve"> </w:t>
          </w:r>
          <w:sdt>
            <w:sdtPr>
              <w:rPr>
                <w:rtl/>
              </w:rPr>
              <w:alias w:val="1172"/>
              <w:tag w:val="1172"/>
              <w:id w:val="-1735694493"/>
              <w:text w:multiLine="1"/>
            </w:sdtPr>
            <w:sdtEndPr/>
            <w:sdtContent>
              <w:r w:rsidR="00C1066D">
                <w:rPr>
                  <w:rFonts w:hint="cs"/>
                  <w:b/>
                  <w:bCs/>
                  <w:noProof w:val="0"/>
                  <w:sz w:val="26"/>
                  <w:szCs w:val="26"/>
                  <w:rtl/>
                </w:rPr>
                <w:t>ז' נ' ר'</w:t>
              </w:r>
            </w:sdtContent>
          </w:sdt>
        </w:p>
      </w:tc>
    </w:tr>
  </w:tbl>
  <w:p w:rsidR="002914D6" w:rsidRDefault="002914D6">
    <w:pPr>
      <w:pStyle w:val="a3"/>
      <w:rPr>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C15A7"/>
    <w:multiLevelType w:val="hybridMultilevel"/>
    <w:tmpl w:val="760E8A04"/>
    <w:lvl w:ilvl="0" w:tplc="80CA642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0665789"/>
    <w:multiLevelType w:val="hybridMultilevel"/>
    <w:tmpl w:val="F9FCD79A"/>
    <w:lvl w:ilvl="0" w:tplc="1504AABA">
      <w:start w:val="1"/>
      <w:numFmt w:val="hebrew1"/>
      <w:lvlText w:val="(%1)"/>
      <w:lvlJc w:val="left"/>
      <w:pPr>
        <w:ind w:left="1440" w:hanging="360"/>
      </w:pPr>
      <w:rPr>
        <w:b/>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19020866"/>
    <w:multiLevelType w:val="hybridMultilevel"/>
    <w:tmpl w:val="D3E6A05C"/>
    <w:lvl w:ilvl="0" w:tplc="821E5C20">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9A32F63"/>
    <w:multiLevelType w:val="multilevel"/>
    <w:tmpl w:val="8E4091F4"/>
    <w:lvl w:ilvl="0">
      <w:start w:val="1"/>
      <w:numFmt w:val="decimal"/>
      <w:lvlText w:val="%1."/>
      <w:lvlJc w:val="left"/>
      <w:pPr>
        <w:ind w:left="567" w:hanging="567"/>
      </w:pPr>
      <w:rPr>
        <w:rFonts w:ascii="David" w:hAnsi="David" w:cs="David" w:hint="default"/>
        <w:b w:val="0"/>
        <w:bCs w:val="0"/>
      </w:rPr>
    </w:lvl>
    <w:lvl w:ilvl="1">
      <w:start w:val="1"/>
      <w:numFmt w:val="hebrew1"/>
      <w:lvlText w:val="%2."/>
      <w:lvlJc w:val="left"/>
      <w:pPr>
        <w:ind w:left="1134" w:hanging="567"/>
      </w:pPr>
      <w:rPr>
        <w:rFonts w:hint="default"/>
        <w:b w:val="0"/>
        <w:bCs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2710969"/>
    <w:multiLevelType w:val="multilevel"/>
    <w:tmpl w:val="8E4091F4"/>
    <w:lvl w:ilvl="0">
      <w:start w:val="1"/>
      <w:numFmt w:val="decimal"/>
      <w:lvlText w:val="%1."/>
      <w:lvlJc w:val="left"/>
      <w:pPr>
        <w:ind w:left="567" w:hanging="567"/>
      </w:pPr>
      <w:rPr>
        <w:rFonts w:ascii="David" w:hAnsi="David" w:cs="David" w:hint="default"/>
        <w:b w:val="0"/>
        <w:bCs w:val="0"/>
      </w:rPr>
    </w:lvl>
    <w:lvl w:ilvl="1">
      <w:start w:val="1"/>
      <w:numFmt w:val="hebrew1"/>
      <w:lvlText w:val="%2."/>
      <w:lvlJc w:val="left"/>
      <w:pPr>
        <w:ind w:left="1134" w:hanging="567"/>
      </w:pPr>
      <w:rPr>
        <w:rFonts w:hint="default"/>
        <w:b w:val="0"/>
        <w:bCs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6123C0B"/>
    <w:multiLevelType w:val="multilevel"/>
    <w:tmpl w:val="1D70CA68"/>
    <w:lvl w:ilvl="0">
      <w:start w:val="1"/>
      <w:numFmt w:val="decimal"/>
      <w:lvlText w:val="%1."/>
      <w:lvlJc w:val="left"/>
      <w:pPr>
        <w:ind w:left="567" w:hanging="567"/>
      </w:pPr>
      <w:rPr>
        <w:rFonts w:ascii="David" w:hAnsi="David" w:cs="David" w:hint="default"/>
        <w:b w:val="0"/>
        <w:bCs w:val="0"/>
      </w:rPr>
    </w:lvl>
    <w:lvl w:ilvl="1">
      <w:start w:val="1"/>
      <w:numFmt w:val="hebrew1"/>
      <w:lvlText w:val="%2."/>
      <w:lvlJc w:val="left"/>
      <w:pPr>
        <w:ind w:left="1134"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A6E4899"/>
    <w:multiLevelType w:val="multilevel"/>
    <w:tmpl w:val="8E4091F4"/>
    <w:lvl w:ilvl="0">
      <w:start w:val="1"/>
      <w:numFmt w:val="decimal"/>
      <w:lvlText w:val="%1."/>
      <w:lvlJc w:val="left"/>
      <w:pPr>
        <w:ind w:left="567" w:hanging="567"/>
      </w:pPr>
      <w:rPr>
        <w:rFonts w:ascii="David" w:hAnsi="David" w:cs="David" w:hint="default"/>
        <w:b w:val="0"/>
        <w:bCs w:val="0"/>
      </w:rPr>
    </w:lvl>
    <w:lvl w:ilvl="1">
      <w:start w:val="1"/>
      <w:numFmt w:val="hebrew1"/>
      <w:lvlText w:val="%2."/>
      <w:lvlJc w:val="left"/>
      <w:pPr>
        <w:ind w:left="1134" w:hanging="567"/>
      </w:pPr>
      <w:rPr>
        <w:rFonts w:hint="default"/>
        <w:b w:val="0"/>
        <w:bCs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C785BD9"/>
    <w:multiLevelType w:val="hybridMultilevel"/>
    <w:tmpl w:val="09A8D092"/>
    <w:lvl w:ilvl="0" w:tplc="DDDCC702">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6984D30"/>
    <w:multiLevelType w:val="multilevel"/>
    <w:tmpl w:val="8E4091F4"/>
    <w:lvl w:ilvl="0">
      <w:start w:val="1"/>
      <w:numFmt w:val="decimal"/>
      <w:lvlText w:val="%1."/>
      <w:lvlJc w:val="left"/>
      <w:pPr>
        <w:ind w:left="567" w:hanging="567"/>
      </w:pPr>
      <w:rPr>
        <w:rFonts w:ascii="David" w:hAnsi="David" w:cs="David" w:hint="default"/>
        <w:b w:val="0"/>
        <w:bCs w:val="0"/>
      </w:rPr>
    </w:lvl>
    <w:lvl w:ilvl="1">
      <w:start w:val="1"/>
      <w:numFmt w:val="hebrew1"/>
      <w:lvlText w:val="%2."/>
      <w:lvlJc w:val="left"/>
      <w:pPr>
        <w:ind w:left="1134" w:hanging="567"/>
      </w:pPr>
      <w:rPr>
        <w:rFonts w:hint="default"/>
        <w:b w:val="0"/>
        <w:bCs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38361E"/>
    <w:multiLevelType w:val="hybridMultilevel"/>
    <w:tmpl w:val="E438DE64"/>
    <w:lvl w:ilvl="0" w:tplc="DCF68780">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95A7F06"/>
    <w:multiLevelType w:val="hybridMultilevel"/>
    <w:tmpl w:val="44DE8CE8"/>
    <w:lvl w:ilvl="0" w:tplc="4508A736">
      <w:start w:val="1"/>
      <w:numFmt w:val="decimal"/>
      <w:lvlText w:val="%1."/>
      <w:lvlJc w:val="left"/>
      <w:pPr>
        <w:ind w:left="1080" w:hanging="360"/>
      </w:pPr>
    </w:lvl>
    <w:lvl w:ilvl="1" w:tplc="1504AABA">
      <w:start w:val="1"/>
      <w:numFmt w:val="hebrew1"/>
      <w:lvlText w:val="(%2)"/>
      <w:lvlJc w:val="left"/>
      <w:pPr>
        <w:ind w:left="2160" w:hanging="720"/>
      </w:pPr>
      <w:rPr>
        <w:b/>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764465BB"/>
    <w:multiLevelType w:val="hybridMultilevel"/>
    <w:tmpl w:val="53EA8CA8"/>
    <w:lvl w:ilvl="0" w:tplc="B1DCF8DA">
      <w:start w:val="1"/>
      <w:numFmt w:val="hebrew1"/>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3"/>
  </w:num>
  <w:num w:numId="10">
    <w:abstractNumId w:val="5"/>
  </w:num>
  <w:num w:numId="11">
    <w:abstractNumId w:val="8"/>
  </w:num>
  <w:num w:numId="12">
    <w:abstractNumId w:val="4"/>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051A3"/>
    <w:rsid w:val="000102BD"/>
    <w:rsid w:val="00011212"/>
    <w:rsid w:val="000420FA"/>
    <w:rsid w:val="00060FCC"/>
    <w:rsid w:val="00094813"/>
    <w:rsid w:val="0009547B"/>
    <w:rsid w:val="000B1FEE"/>
    <w:rsid w:val="000D0ADD"/>
    <w:rsid w:val="000D5BF7"/>
    <w:rsid w:val="000E2CF2"/>
    <w:rsid w:val="0010211C"/>
    <w:rsid w:val="00133960"/>
    <w:rsid w:val="00136D2E"/>
    <w:rsid w:val="0014058F"/>
    <w:rsid w:val="00151470"/>
    <w:rsid w:val="0019072B"/>
    <w:rsid w:val="001A565E"/>
    <w:rsid w:val="001B2E51"/>
    <w:rsid w:val="001C14A4"/>
    <w:rsid w:val="001D577B"/>
    <w:rsid w:val="001E0EB7"/>
    <w:rsid w:val="001F32A3"/>
    <w:rsid w:val="001F7F1D"/>
    <w:rsid w:val="00221495"/>
    <w:rsid w:val="00231A3A"/>
    <w:rsid w:val="00242BA8"/>
    <w:rsid w:val="0024447B"/>
    <w:rsid w:val="00256151"/>
    <w:rsid w:val="00283E3D"/>
    <w:rsid w:val="002914D6"/>
    <w:rsid w:val="002A5006"/>
    <w:rsid w:val="002B3D81"/>
    <w:rsid w:val="002F5307"/>
    <w:rsid w:val="0030287F"/>
    <w:rsid w:val="00334F30"/>
    <w:rsid w:val="0034234D"/>
    <w:rsid w:val="003514F4"/>
    <w:rsid w:val="00353270"/>
    <w:rsid w:val="003C2B44"/>
    <w:rsid w:val="003C669B"/>
    <w:rsid w:val="003D1CB6"/>
    <w:rsid w:val="003D32E7"/>
    <w:rsid w:val="00405D15"/>
    <w:rsid w:val="00432651"/>
    <w:rsid w:val="00443705"/>
    <w:rsid w:val="004826A8"/>
    <w:rsid w:val="004843FB"/>
    <w:rsid w:val="004871AA"/>
    <w:rsid w:val="0049459F"/>
    <w:rsid w:val="004C13D7"/>
    <w:rsid w:val="004F0240"/>
    <w:rsid w:val="004F4946"/>
    <w:rsid w:val="00501831"/>
    <w:rsid w:val="00503A57"/>
    <w:rsid w:val="0051702A"/>
    <w:rsid w:val="00530E94"/>
    <w:rsid w:val="005624F6"/>
    <w:rsid w:val="00563D12"/>
    <w:rsid w:val="005A2D58"/>
    <w:rsid w:val="005B10D8"/>
    <w:rsid w:val="005B4C18"/>
    <w:rsid w:val="005B552E"/>
    <w:rsid w:val="005D5691"/>
    <w:rsid w:val="005F1036"/>
    <w:rsid w:val="005F5CD5"/>
    <w:rsid w:val="00617941"/>
    <w:rsid w:val="00624A3C"/>
    <w:rsid w:val="00625976"/>
    <w:rsid w:val="0064237D"/>
    <w:rsid w:val="00672B8A"/>
    <w:rsid w:val="00681C84"/>
    <w:rsid w:val="006D7F82"/>
    <w:rsid w:val="006E11F4"/>
    <w:rsid w:val="00726C29"/>
    <w:rsid w:val="007978E7"/>
    <w:rsid w:val="007D1ABF"/>
    <w:rsid w:val="007E5E8D"/>
    <w:rsid w:val="0081421E"/>
    <w:rsid w:val="00822AA5"/>
    <w:rsid w:val="00886FA1"/>
    <w:rsid w:val="00891259"/>
    <w:rsid w:val="008A2CFC"/>
    <w:rsid w:val="008B4C1E"/>
    <w:rsid w:val="008C13F0"/>
    <w:rsid w:val="008C7A47"/>
    <w:rsid w:val="008E62F5"/>
    <w:rsid w:val="008F5A9D"/>
    <w:rsid w:val="008F7152"/>
    <w:rsid w:val="00901A8A"/>
    <w:rsid w:val="00917E93"/>
    <w:rsid w:val="0094028E"/>
    <w:rsid w:val="00946045"/>
    <w:rsid w:val="00977DD3"/>
    <w:rsid w:val="00981A9A"/>
    <w:rsid w:val="00983ECE"/>
    <w:rsid w:val="00A26CF7"/>
    <w:rsid w:val="00A40947"/>
    <w:rsid w:val="00A54660"/>
    <w:rsid w:val="00A632B4"/>
    <w:rsid w:val="00A7661B"/>
    <w:rsid w:val="00AE02E1"/>
    <w:rsid w:val="00AF202F"/>
    <w:rsid w:val="00AF47AD"/>
    <w:rsid w:val="00B11D5E"/>
    <w:rsid w:val="00B31305"/>
    <w:rsid w:val="00B343E1"/>
    <w:rsid w:val="00B63B41"/>
    <w:rsid w:val="00B81423"/>
    <w:rsid w:val="00B874E0"/>
    <w:rsid w:val="00BB7C8E"/>
    <w:rsid w:val="00BC38B1"/>
    <w:rsid w:val="00BD6856"/>
    <w:rsid w:val="00C1066D"/>
    <w:rsid w:val="00C163D8"/>
    <w:rsid w:val="00C226D6"/>
    <w:rsid w:val="00C4741D"/>
    <w:rsid w:val="00C7346D"/>
    <w:rsid w:val="00C81559"/>
    <w:rsid w:val="00CC67FF"/>
    <w:rsid w:val="00CE7EA3"/>
    <w:rsid w:val="00CE7F78"/>
    <w:rsid w:val="00D714C3"/>
    <w:rsid w:val="00D769DA"/>
    <w:rsid w:val="00DA0702"/>
    <w:rsid w:val="00DE1616"/>
    <w:rsid w:val="00DE2903"/>
    <w:rsid w:val="00E0377A"/>
    <w:rsid w:val="00E21FFE"/>
    <w:rsid w:val="00E54444"/>
    <w:rsid w:val="00EA2671"/>
    <w:rsid w:val="00EC082A"/>
    <w:rsid w:val="00EC08AF"/>
    <w:rsid w:val="00EC639B"/>
    <w:rsid w:val="00ED3D1B"/>
    <w:rsid w:val="00EE04F4"/>
    <w:rsid w:val="00EF6AFE"/>
    <w:rsid w:val="00F15683"/>
    <w:rsid w:val="00F4471E"/>
    <w:rsid w:val="00F50E07"/>
    <w:rsid w:val="00F60092"/>
    <w:rsid w:val="00F93BD1"/>
    <w:rsid w:val="00F96849"/>
    <w:rsid w:val="00FA2478"/>
    <w:rsid w:val="00FA7282"/>
    <w:rsid w:val="00FD6AFC"/>
    <w:rsid w:val="00FD76D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AE02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76963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8DF41-E9B6-49CE-92B8-6EBFB395E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4014</Words>
  <Characters>20072</Characters>
  <Application>Microsoft Office Word</Application>
  <DocSecurity>0</DocSecurity>
  <Lines>167</Lines>
  <Paragraphs>48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2023-05-22T04:34:00Z</cp:lastPrinted>
  <dcterms:created xsi:type="dcterms:W3CDTF">2023-07-12T08:18:00Z</dcterms:created>
  <dcterms:modified xsi:type="dcterms:W3CDTF">2023-07-12T08:18:00Z</dcterms:modified>
</cp:coreProperties>
</file>